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394F" w14:textId="77777777" w:rsidR="007F61F1" w:rsidRDefault="00000000">
      <w:pPr>
        <w:pStyle w:val="Title"/>
        <w:rPr>
          <w:b/>
          <w:sz w:val="38"/>
          <w:szCs w:val="38"/>
        </w:rPr>
      </w:pPr>
      <w:r>
        <w:rPr>
          <w:b/>
          <w:sz w:val="38"/>
          <w:szCs w:val="38"/>
        </w:rPr>
        <w:t>SANCHAR NIGAM EXECUTIVES’ ASSOCIATION</w:t>
      </w:r>
    </w:p>
    <w:p w14:paraId="61A13A4E" w14:textId="77777777" w:rsidR="007F61F1" w:rsidRDefault="00000000">
      <w:pPr>
        <w:pStyle w:val="Heading3"/>
        <w:jc w:val="center"/>
        <w:rPr>
          <w:rStyle w:val="Strong"/>
          <w:rFonts w:eastAsia="Arial Unicode MS"/>
          <w:bCs w:val="0"/>
        </w:rPr>
      </w:pPr>
      <w:r>
        <w:rPr>
          <w:rFonts w:ascii="Bookman Old Style" w:hAnsi="Bookman Old Style"/>
          <w:bCs/>
          <w:sz w:val="36"/>
        </w:rPr>
        <w:t>MAHARASHTRA CIRCLE</w:t>
      </w:r>
    </w:p>
    <w:p w14:paraId="01469B6E" w14:textId="77777777" w:rsidR="007F61F1" w:rsidRDefault="00000000">
      <w:pPr>
        <w:spacing w:after="0" w:line="240" w:lineRule="auto"/>
        <w:jc w:val="both"/>
        <w:rPr>
          <w:lang w:val="en-IN" w:eastAsia="en-IN"/>
        </w:rPr>
      </w:pPr>
      <w:r>
        <w:rPr>
          <w:rFonts w:ascii="Bookman Old Style" w:hAnsi="Bookman Old Style"/>
          <w:noProof/>
          <w:lang w:val="en-IN" w:eastAsia="en-IN"/>
        </w:rPr>
        <mc:AlternateContent>
          <mc:Choice Requires="wps">
            <w:drawing>
              <wp:anchor distT="0" distB="0" distL="114300" distR="114300" simplePos="0" relativeHeight="251659264" behindDoc="0" locked="0" layoutInCell="1" allowOverlap="1" wp14:anchorId="7AF0D484" wp14:editId="0415B7A1">
                <wp:simplePos x="0" y="0"/>
                <wp:positionH relativeFrom="column">
                  <wp:posOffset>3971925</wp:posOffset>
                </wp:positionH>
                <wp:positionV relativeFrom="paragraph">
                  <wp:posOffset>9525</wp:posOffset>
                </wp:positionV>
                <wp:extent cx="2295525" cy="835660"/>
                <wp:effectExtent l="0" t="0" r="952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35660"/>
                        </a:xfrm>
                        <a:prstGeom prst="rect">
                          <a:avLst/>
                        </a:prstGeom>
                        <a:solidFill>
                          <a:srgbClr val="FFFFFF"/>
                        </a:solidFill>
                        <a:ln>
                          <a:noFill/>
                        </a:ln>
                      </wps:spPr>
                      <wps:txbx>
                        <w:txbxContent>
                          <w:p w14:paraId="014E6794" w14:textId="77777777" w:rsidR="007F61F1"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37E84161" w14:textId="77777777" w:rsidR="007F61F1"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6420EAF2" w14:textId="77777777" w:rsidR="007F61F1"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5DE240DF" w14:textId="77777777" w:rsidR="007F61F1" w:rsidRDefault="00000000">
                            <w:pPr>
                              <w:spacing w:after="0"/>
                              <w:jc w:val="center"/>
                              <w:rPr>
                                <w:rFonts w:ascii="Bookman Old Style" w:hAnsi="Bookman Old Style"/>
                              </w:rPr>
                            </w:pPr>
                            <w:r>
                              <w:rPr>
                                <w:rFonts w:ascii="Bookman Old Style" w:hAnsi="Bookman Old Style"/>
                              </w:rPr>
                              <w:t>E-Mail: sneamh@gmail.com</w:t>
                            </w:r>
                          </w:p>
                          <w:p w14:paraId="4BDF879F" w14:textId="77777777" w:rsidR="007F61F1" w:rsidRDefault="007F61F1">
                            <w:pPr>
                              <w:spacing w:after="0"/>
                              <w:rPr>
                                <w:rFonts w:ascii="Bookman Old Style" w:hAnsi="Bookman Old Style"/>
                                <w:bCs/>
                              </w:rPr>
                            </w:pPr>
                          </w:p>
                          <w:p w14:paraId="5962CC15" w14:textId="77777777" w:rsidR="007F61F1" w:rsidRDefault="007F61F1">
                            <w:pPr>
                              <w:spacing w:after="0"/>
                              <w:rPr>
                                <w:b/>
                              </w:rPr>
                            </w:pPr>
                          </w:p>
                          <w:p w14:paraId="3E3C1BFE" w14:textId="77777777" w:rsidR="007F61F1" w:rsidRDefault="007F61F1">
                            <w:pPr>
                              <w:spacing w:after="0"/>
                              <w:rPr>
                                <w:b/>
                              </w:rPr>
                            </w:pPr>
                          </w:p>
                          <w:p w14:paraId="230ABB5D" w14:textId="77777777" w:rsidR="007F61F1" w:rsidRDefault="007F61F1">
                            <w:pPr>
                              <w:spacing w:after="0"/>
                              <w:rPr>
                                <w:b/>
                              </w:rPr>
                            </w:pPr>
                          </w:p>
                          <w:p w14:paraId="6DC29B53" w14:textId="77777777" w:rsidR="007F61F1" w:rsidRDefault="00000000">
                            <w:pPr>
                              <w:spacing w:after="0"/>
                            </w:pPr>
                            <w:r>
                              <w:t>.</w:t>
                            </w:r>
                          </w:p>
                        </w:txbxContent>
                      </wps:txbx>
                      <wps:bodyPr rot="0" vert="horz" wrap="square" lIns="91440" tIns="45720" rIns="91440" bIns="45720" anchor="t" anchorCtr="0" upright="1">
                        <a:noAutofit/>
                      </wps:bodyPr>
                    </wps:wsp>
                  </a:graphicData>
                </a:graphic>
              </wp:anchor>
            </w:drawing>
          </mc:Choice>
          <mc:Fallback>
            <w:pict>
              <v:shapetype w14:anchorId="7AF0D484" id="_x0000_t202" coordsize="21600,21600" o:spt="202" path="m,l,21600r21600,l21600,xe">
                <v:stroke joinstyle="miter"/>
                <v:path gradientshapeok="t" o:connecttype="rect"/>
              </v:shapetype>
              <v:shape id="Text Box 10" o:spid="_x0000_s1026" type="#_x0000_t202" style="position:absolute;left:0;text-align:left;margin-left:312.75pt;margin-top:.75pt;width:180.7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WD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" stroked="f">
                <v:textbox>
                  <w:txbxContent>
                    <w:p w14:paraId="014E6794" w14:textId="77777777" w:rsidR="007F61F1"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37E84161" w14:textId="77777777" w:rsidR="007F61F1"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6420EAF2" w14:textId="77777777" w:rsidR="007F61F1"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5DE240DF" w14:textId="77777777" w:rsidR="007F61F1" w:rsidRDefault="00000000">
                      <w:pPr>
                        <w:spacing w:after="0"/>
                        <w:jc w:val="center"/>
                        <w:rPr>
                          <w:rFonts w:ascii="Bookman Old Style" w:hAnsi="Bookman Old Style"/>
                        </w:rPr>
                      </w:pPr>
                      <w:r>
                        <w:rPr>
                          <w:rFonts w:ascii="Bookman Old Style" w:hAnsi="Bookman Old Style"/>
                        </w:rPr>
                        <w:t>E-Mail: sneamh@gmail.com</w:t>
                      </w:r>
                    </w:p>
                    <w:p w14:paraId="4BDF879F" w14:textId="77777777" w:rsidR="007F61F1" w:rsidRDefault="007F61F1">
                      <w:pPr>
                        <w:spacing w:after="0"/>
                        <w:rPr>
                          <w:rFonts w:ascii="Bookman Old Style" w:hAnsi="Bookman Old Style"/>
                          <w:bCs/>
                        </w:rPr>
                      </w:pPr>
                    </w:p>
                    <w:p w14:paraId="5962CC15" w14:textId="77777777" w:rsidR="007F61F1" w:rsidRDefault="007F61F1">
                      <w:pPr>
                        <w:spacing w:after="0"/>
                        <w:rPr>
                          <w:b/>
                        </w:rPr>
                      </w:pPr>
                    </w:p>
                    <w:p w14:paraId="3E3C1BFE" w14:textId="77777777" w:rsidR="007F61F1" w:rsidRDefault="007F61F1">
                      <w:pPr>
                        <w:spacing w:after="0"/>
                        <w:rPr>
                          <w:b/>
                        </w:rPr>
                      </w:pPr>
                    </w:p>
                    <w:p w14:paraId="230ABB5D" w14:textId="77777777" w:rsidR="007F61F1" w:rsidRDefault="007F61F1">
                      <w:pPr>
                        <w:spacing w:after="0"/>
                        <w:rPr>
                          <w:b/>
                        </w:rPr>
                      </w:pPr>
                    </w:p>
                    <w:p w14:paraId="6DC29B53" w14:textId="77777777" w:rsidR="007F61F1" w:rsidRDefault="00000000">
                      <w:pPr>
                        <w:spacing w:after="0"/>
                      </w:pPr>
                      <w:r>
                        <w:t>.</w:t>
                      </w:r>
                    </w:p>
                  </w:txbxContent>
                </v:textbox>
              </v:shape>
            </w:pict>
          </mc:Fallback>
        </mc:AlternateContent>
      </w:r>
      <w:r>
        <w:rPr>
          <w:noProof/>
          <w:lang w:val="en-IN" w:eastAsia="en-IN"/>
        </w:rPr>
        <w:drawing>
          <wp:inline distT="0" distB="0" distL="0" distR="0" wp14:anchorId="50324FB6" wp14:editId="3528EA1C">
            <wp:extent cx="741680" cy="742315"/>
            <wp:effectExtent l="0" t="0" r="1270" b="635"/>
            <wp:docPr id="4" name="Picture 4" descr="G:\Web\Web Jan 16\SNE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Web\Web Jan 16\SNEA new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44368" cy="745200"/>
                    </a:xfrm>
                    <a:prstGeom prst="rect">
                      <a:avLst/>
                    </a:prstGeom>
                    <a:noFill/>
                    <a:ln>
                      <a:noFill/>
                    </a:ln>
                  </pic:spPr>
                </pic:pic>
              </a:graphicData>
            </a:graphic>
          </wp:inline>
        </w:drawing>
      </w:r>
      <w:bookmarkStart w:id="0" w:name="gjdgxs" w:colFirst="0" w:colLast="0"/>
      <w:bookmarkEnd w:id="0"/>
    </w:p>
    <w:p w14:paraId="0CC57D51" w14:textId="77777777" w:rsidR="007F61F1" w:rsidRDefault="00000000">
      <w:pPr>
        <w:spacing w:after="0" w:line="240" w:lineRule="auto"/>
        <w:jc w:val="both"/>
        <w:rPr>
          <w:rFonts w:ascii="Bookman Old Style" w:hAnsi="Bookman Old Style"/>
        </w:rPr>
      </w:pPr>
      <w:r>
        <w:rPr>
          <w:rFonts w:ascii="Bookman Old Style" w:hAnsi="Bookman Old Style"/>
        </w:rPr>
        <w:t>___________________________________________________________________________________________</w:t>
      </w:r>
    </w:p>
    <w:p w14:paraId="0F65424E" w14:textId="77777777" w:rsidR="007F61F1" w:rsidRDefault="00000000">
      <w:pPr>
        <w:spacing w:before="60" w:after="60" w:line="240" w:lineRule="auto"/>
        <w:rPr>
          <w:rFonts w:ascii="Bookman Old Style" w:hAnsi="Bookman Old Style"/>
          <w:b/>
          <w:bCs/>
        </w:rPr>
      </w:pPr>
      <w:r>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rPr>
        <w:t>To,</w:t>
      </w:r>
    </w:p>
    <w:p w14:paraId="3AAD59F4" w14:textId="77777777" w:rsidR="007F61F1" w:rsidRDefault="00000000">
      <w:pPr>
        <w:spacing w:before="60" w:after="60" w:line="240" w:lineRule="auto"/>
        <w:rPr>
          <w:rFonts w:ascii="Bookman Old Style" w:hAnsi="Bookman Old Style"/>
        </w:rPr>
      </w:pPr>
      <w:r>
        <w:rPr>
          <w:rFonts w:ascii="Bookman Old Style" w:hAnsi="Bookman Old Style"/>
        </w:rPr>
        <w:tab/>
        <w:t xml:space="preserve">Shri. Rohit </w:t>
      </w:r>
      <w:proofErr w:type="spellStart"/>
      <w:r>
        <w:rPr>
          <w:rFonts w:ascii="Bookman Old Style" w:hAnsi="Bookman Old Style"/>
        </w:rPr>
        <w:t>Sharmaji</w:t>
      </w:r>
      <w:proofErr w:type="spellEnd"/>
      <w:r>
        <w:rPr>
          <w:rFonts w:ascii="Bookman Old Style" w:hAnsi="Bookman Old Style"/>
        </w:rPr>
        <w:t xml:space="preserve">, </w:t>
      </w:r>
    </w:p>
    <w:p w14:paraId="2760BCE5" w14:textId="77777777" w:rsidR="007F61F1" w:rsidRDefault="00000000">
      <w:pPr>
        <w:spacing w:before="60" w:after="60" w:line="240" w:lineRule="auto"/>
        <w:ind w:firstLine="720"/>
        <w:rPr>
          <w:rFonts w:ascii="Bookman Old Style" w:hAnsi="Bookman Old Style"/>
        </w:rPr>
      </w:pPr>
      <w:r>
        <w:rPr>
          <w:rFonts w:ascii="Bookman Old Style" w:hAnsi="Bookman Old Style"/>
        </w:rPr>
        <w:t xml:space="preserve">Chief General Manager Telecom, </w:t>
      </w:r>
    </w:p>
    <w:p w14:paraId="453B77DB" w14:textId="77777777" w:rsidR="007F61F1" w:rsidRDefault="00000000">
      <w:pPr>
        <w:spacing w:before="60" w:after="60" w:line="240" w:lineRule="auto"/>
        <w:ind w:firstLine="720"/>
        <w:rPr>
          <w:rFonts w:ascii="Bookman Old Style" w:hAnsi="Bookman Old Style"/>
        </w:rPr>
      </w:pPr>
      <w:r>
        <w:rPr>
          <w:rFonts w:ascii="Bookman Old Style" w:hAnsi="Bookman Old Style"/>
        </w:rPr>
        <w:t>A Wing, 6</w:t>
      </w:r>
      <w:r>
        <w:rPr>
          <w:rFonts w:ascii="Bookman Old Style" w:hAnsi="Bookman Old Style"/>
          <w:vertAlign w:val="superscript"/>
        </w:rPr>
        <w:t>th</w:t>
      </w:r>
      <w:r>
        <w:rPr>
          <w:rFonts w:ascii="Bookman Old Style" w:hAnsi="Bookman Old Style"/>
        </w:rPr>
        <w:t xml:space="preserve"> Floor, BSNL Admin </w:t>
      </w:r>
      <w:proofErr w:type="spellStart"/>
      <w:r>
        <w:rPr>
          <w:rFonts w:ascii="Bookman Old Style" w:hAnsi="Bookman Old Style"/>
        </w:rPr>
        <w:t>Bldg</w:t>
      </w:r>
      <w:proofErr w:type="spellEnd"/>
      <w:r>
        <w:rPr>
          <w:rFonts w:ascii="Bookman Old Style" w:hAnsi="Bookman Old Style"/>
        </w:rPr>
        <w:t>,</w:t>
      </w:r>
    </w:p>
    <w:p w14:paraId="1571DE29" w14:textId="77777777" w:rsidR="007F61F1" w:rsidRDefault="00000000">
      <w:pPr>
        <w:spacing w:before="60" w:after="60" w:line="240" w:lineRule="auto"/>
        <w:ind w:firstLine="540"/>
        <w:rPr>
          <w:rFonts w:ascii="Bookman Old Style" w:hAnsi="Bookman Old Style"/>
        </w:rPr>
      </w:pPr>
      <w:r>
        <w:rPr>
          <w:rFonts w:ascii="Bookman Old Style" w:hAnsi="Bookman Old Style"/>
        </w:rPr>
        <w:t xml:space="preserve">  Santacruz (W), Mumbai-400054.</w:t>
      </w:r>
    </w:p>
    <w:p w14:paraId="4C6476F4" w14:textId="2A30E83C" w:rsidR="007F61F1" w:rsidRDefault="00000000">
      <w:pPr>
        <w:spacing w:before="120" w:after="0" w:line="240" w:lineRule="auto"/>
        <w:rPr>
          <w:rFonts w:ascii="Bookman Old Style" w:hAnsi="Bookman Old Style"/>
          <w:b/>
          <w:bCs/>
          <w:u w:val="single"/>
        </w:rPr>
      </w:pPr>
      <w:r>
        <w:rPr>
          <w:rFonts w:ascii="Bookman Old Style" w:hAnsi="Bookman Old Style"/>
          <w:b/>
          <w:bCs/>
          <w:u w:val="single"/>
        </w:rPr>
        <w:t xml:space="preserve">No. SNEA/MH/Cir Corr/2022-25/9                                   Dated </w:t>
      </w:r>
      <w:r w:rsidR="00F85A44">
        <w:rPr>
          <w:rFonts w:ascii="Bookman Old Style" w:hAnsi="Bookman Old Style"/>
          <w:b/>
          <w:bCs/>
          <w:u w:val="single"/>
        </w:rPr>
        <w:t>1</w:t>
      </w:r>
      <w:r w:rsidR="001037FC">
        <w:rPr>
          <w:rFonts w:ascii="Bookman Old Style" w:hAnsi="Bookman Old Style"/>
          <w:b/>
          <w:bCs/>
          <w:u w:val="single"/>
        </w:rPr>
        <w:t>8</w:t>
      </w:r>
      <w:proofErr w:type="gramStart"/>
      <w:r>
        <w:rPr>
          <w:rFonts w:ascii="Bookman Old Style" w:hAnsi="Bookman Old Style"/>
          <w:b/>
          <w:bCs/>
          <w:u w:val="single"/>
          <w:vertAlign w:val="superscript"/>
        </w:rPr>
        <w:t>th</w:t>
      </w:r>
      <w:r>
        <w:rPr>
          <w:rFonts w:ascii="Bookman Old Style" w:hAnsi="Bookman Old Style"/>
          <w:b/>
          <w:bCs/>
          <w:u w:val="single"/>
        </w:rPr>
        <w:t xml:space="preserve"> </w:t>
      </w:r>
      <w:r w:rsidR="001037FC">
        <w:rPr>
          <w:rFonts w:ascii="Bookman Old Style" w:hAnsi="Bookman Old Style"/>
          <w:b/>
          <w:bCs/>
          <w:u w:val="single"/>
        </w:rPr>
        <w:t xml:space="preserve"> Mar</w:t>
      </w:r>
      <w:proofErr w:type="gramEnd"/>
      <w:r w:rsidR="001037FC">
        <w:rPr>
          <w:rFonts w:ascii="Bookman Old Style" w:hAnsi="Bookman Old Style"/>
          <w:b/>
          <w:bCs/>
          <w:u w:val="single"/>
        </w:rPr>
        <w:t xml:space="preserve"> </w:t>
      </w:r>
      <w:r>
        <w:rPr>
          <w:rFonts w:ascii="Bookman Old Style" w:hAnsi="Bookman Old Style"/>
          <w:b/>
          <w:bCs/>
          <w:u w:val="single"/>
        </w:rPr>
        <w:t>2023.</w:t>
      </w:r>
    </w:p>
    <w:p w14:paraId="453440FD" w14:textId="77777777" w:rsidR="007F61F1" w:rsidRDefault="007F61F1">
      <w:pPr>
        <w:spacing w:before="120" w:after="0" w:line="240" w:lineRule="auto"/>
        <w:rPr>
          <w:rFonts w:ascii="Bookman Old Style" w:hAnsi="Bookman Old Style"/>
          <w:b/>
          <w:bCs/>
          <w:u w:val="single"/>
        </w:rPr>
      </w:pPr>
    </w:p>
    <w:p w14:paraId="00ADF54B" w14:textId="5E31715D" w:rsidR="007F61F1" w:rsidRDefault="00000000">
      <w:pPr>
        <w:spacing w:before="60" w:after="0" w:line="240" w:lineRule="auto"/>
        <w:jc w:val="both"/>
        <w:rPr>
          <w:rFonts w:ascii="Bookman Old Style" w:hAnsi="Bookman Old Style"/>
          <w:b/>
          <w:bCs/>
        </w:rPr>
      </w:pPr>
      <w:r>
        <w:rPr>
          <w:rFonts w:ascii="Bookman Old Style" w:hAnsi="Bookman Old Style"/>
          <w:b/>
          <w:bCs/>
        </w:rPr>
        <w:t xml:space="preserve">Sub: Request for </w:t>
      </w:r>
      <w:r w:rsidR="00D120BF">
        <w:rPr>
          <w:rFonts w:ascii="Bookman Old Style" w:hAnsi="Bookman Old Style"/>
          <w:b/>
          <w:bCs/>
        </w:rPr>
        <w:t xml:space="preserve">resolution of long pending HR issues in MH Circle  and </w:t>
      </w:r>
      <w:r>
        <w:rPr>
          <w:rFonts w:ascii="Bookman Old Style" w:hAnsi="Bookman Old Style"/>
          <w:b/>
          <w:bCs/>
        </w:rPr>
        <w:t xml:space="preserve">giving </w:t>
      </w:r>
      <w:r w:rsidR="006113C3">
        <w:rPr>
          <w:rFonts w:ascii="Bookman Old Style" w:hAnsi="Bookman Old Style"/>
          <w:b/>
          <w:bCs/>
        </w:rPr>
        <w:t>meeting to SNEA for discuss</w:t>
      </w:r>
      <w:r w:rsidR="00D120BF">
        <w:rPr>
          <w:rFonts w:ascii="Bookman Old Style" w:hAnsi="Bookman Old Style"/>
          <w:b/>
          <w:bCs/>
        </w:rPr>
        <w:t>ion</w:t>
      </w:r>
      <w:r w:rsidR="006113C3">
        <w:rPr>
          <w:rFonts w:ascii="Bookman Old Style" w:hAnsi="Bookman Old Style"/>
          <w:b/>
          <w:bCs/>
        </w:rPr>
        <w:t xml:space="preserve"> </w:t>
      </w:r>
      <w:r w:rsidR="00D120BF">
        <w:rPr>
          <w:rFonts w:ascii="Bookman Old Style" w:hAnsi="Bookman Old Style"/>
          <w:b/>
          <w:bCs/>
        </w:rPr>
        <w:t xml:space="preserve">thereof. </w:t>
      </w:r>
    </w:p>
    <w:p w14:paraId="014B1D4F" w14:textId="7E379C40" w:rsidR="001037FC" w:rsidRDefault="001037FC">
      <w:pPr>
        <w:spacing w:before="60" w:after="0" w:line="240" w:lineRule="auto"/>
        <w:jc w:val="both"/>
        <w:rPr>
          <w:rFonts w:ascii="Bookman Old Style" w:hAnsi="Bookman Old Style"/>
          <w:b/>
          <w:bCs/>
        </w:rPr>
      </w:pPr>
    </w:p>
    <w:p w14:paraId="4BB8ED3E" w14:textId="5DFC56BE" w:rsidR="00170ED7" w:rsidRDefault="001037FC">
      <w:pPr>
        <w:spacing w:before="60" w:after="0" w:line="240" w:lineRule="auto"/>
        <w:jc w:val="both"/>
        <w:rPr>
          <w:rFonts w:ascii="Bookman Old Style" w:hAnsi="Bookman Old Style"/>
          <w:b/>
          <w:bCs/>
          <w:u w:val="single"/>
        </w:rPr>
      </w:pPr>
      <w:proofErr w:type="gramStart"/>
      <w:r>
        <w:rPr>
          <w:rFonts w:ascii="Bookman Old Style" w:hAnsi="Bookman Old Style"/>
          <w:b/>
          <w:bCs/>
        </w:rPr>
        <w:t>Ref :</w:t>
      </w:r>
      <w:proofErr w:type="gramEnd"/>
      <w:r>
        <w:rPr>
          <w:rFonts w:ascii="Bookman Old Style" w:hAnsi="Bookman Old Style"/>
          <w:b/>
          <w:bCs/>
        </w:rPr>
        <w:t xml:space="preserve"> </w:t>
      </w:r>
      <w:r w:rsidR="00170ED7">
        <w:rPr>
          <w:rFonts w:ascii="Bookman Old Style" w:hAnsi="Bookman Old Style"/>
          <w:b/>
          <w:bCs/>
        </w:rPr>
        <w:tab/>
      </w:r>
      <w:r>
        <w:rPr>
          <w:rFonts w:ascii="Bookman Old Style" w:hAnsi="Bookman Old Style"/>
          <w:b/>
          <w:bCs/>
        </w:rPr>
        <w:t xml:space="preserve">(1) </w:t>
      </w:r>
      <w:r>
        <w:rPr>
          <w:rFonts w:ascii="Bookman Old Style" w:hAnsi="Bookman Old Style"/>
          <w:b/>
          <w:bCs/>
          <w:u w:val="single"/>
        </w:rPr>
        <w:t xml:space="preserve">SNEA/MH/Cir Corr/2022-25/9 </w:t>
      </w:r>
      <w:proofErr w:type="spellStart"/>
      <w:r>
        <w:rPr>
          <w:rFonts w:ascii="Bookman Old Style" w:hAnsi="Bookman Old Style"/>
          <w:b/>
          <w:bCs/>
          <w:u w:val="single"/>
        </w:rPr>
        <w:t>dtd</w:t>
      </w:r>
      <w:proofErr w:type="spellEnd"/>
      <w:r>
        <w:rPr>
          <w:rFonts w:ascii="Bookman Old Style" w:hAnsi="Bookman Old Style"/>
          <w:b/>
          <w:bCs/>
          <w:u w:val="single"/>
        </w:rPr>
        <w:t xml:space="preserve"> 17</w:t>
      </w:r>
      <w:r w:rsidRPr="001037FC">
        <w:rPr>
          <w:rFonts w:ascii="Bookman Old Style" w:hAnsi="Bookman Old Style"/>
          <w:b/>
          <w:bCs/>
          <w:u w:val="single"/>
          <w:vertAlign w:val="superscript"/>
        </w:rPr>
        <w:t>th</w:t>
      </w:r>
      <w:r>
        <w:rPr>
          <w:rFonts w:ascii="Bookman Old Style" w:hAnsi="Bookman Old Style"/>
          <w:b/>
          <w:bCs/>
          <w:u w:val="single"/>
        </w:rPr>
        <w:t xml:space="preserve"> Feb 2023.</w:t>
      </w:r>
    </w:p>
    <w:p w14:paraId="2FDA7D03" w14:textId="6944760C" w:rsidR="00170ED7" w:rsidRDefault="00170ED7">
      <w:pPr>
        <w:spacing w:before="60" w:after="0" w:line="240" w:lineRule="auto"/>
        <w:jc w:val="both"/>
        <w:rPr>
          <w:rFonts w:ascii="Bookman Old Style" w:hAnsi="Bookman Old Style"/>
          <w:b/>
          <w:bCs/>
        </w:rPr>
      </w:pPr>
      <w:r>
        <w:rPr>
          <w:rFonts w:ascii="Bookman Old Style" w:hAnsi="Bookman Old Style"/>
          <w:b/>
          <w:bCs/>
          <w:u w:val="single"/>
        </w:rPr>
        <w:t xml:space="preserve">    </w:t>
      </w:r>
    </w:p>
    <w:p w14:paraId="2CA7E762" w14:textId="77777777" w:rsidR="007F61F1" w:rsidRDefault="00000000">
      <w:pPr>
        <w:spacing w:after="0" w:line="240" w:lineRule="auto"/>
        <w:rPr>
          <w:rFonts w:ascii="Bookman Old Style" w:hAnsi="Bookman Old Style"/>
        </w:rPr>
      </w:pPr>
      <w:r>
        <w:rPr>
          <w:rFonts w:ascii="Bookman Old Style" w:hAnsi="Bookman Old Style"/>
        </w:rPr>
        <w:t xml:space="preserve"> </w:t>
      </w:r>
    </w:p>
    <w:p w14:paraId="406469BA" w14:textId="77777777" w:rsidR="007F61F1" w:rsidRDefault="00000000">
      <w:pPr>
        <w:spacing w:before="120" w:after="0" w:line="360" w:lineRule="auto"/>
        <w:rPr>
          <w:rFonts w:ascii="Bookman Old Style" w:hAnsi="Bookman Old Style"/>
          <w:b/>
          <w:bCs/>
        </w:rPr>
      </w:pPr>
      <w:r>
        <w:rPr>
          <w:rFonts w:ascii="Bookman Old Style" w:hAnsi="Bookman Old Style"/>
          <w:b/>
          <w:bCs/>
        </w:rPr>
        <w:t xml:space="preserve">Respected Sir, </w:t>
      </w:r>
    </w:p>
    <w:p w14:paraId="254A4839" w14:textId="77777777" w:rsidR="00170ED7" w:rsidRDefault="001037FC" w:rsidP="006113C3">
      <w:pPr>
        <w:spacing w:before="60" w:after="0" w:line="240" w:lineRule="auto"/>
        <w:ind w:firstLine="720"/>
        <w:jc w:val="both"/>
        <w:rPr>
          <w:rFonts w:ascii="Bookman Old Style" w:hAnsi="Bookman Old Style"/>
        </w:rPr>
      </w:pPr>
      <w:r>
        <w:rPr>
          <w:rFonts w:ascii="Bookman Old Style" w:hAnsi="Bookman Old Style"/>
        </w:rPr>
        <w:t>SNEA MH Circle have requested to give meeting for resolution of long pending issues of executives vide above referred letter. In addition to above letter certain issues have come up due to recent developments. It is thus necessary to put forth these issues to you as the Chief Patron of BSNL MH Circle.</w:t>
      </w:r>
    </w:p>
    <w:p w14:paraId="0D586314" w14:textId="6BD070C2" w:rsidR="00D120BF" w:rsidRDefault="00170ED7" w:rsidP="006113C3">
      <w:pPr>
        <w:spacing w:before="60" w:after="0" w:line="240" w:lineRule="auto"/>
        <w:ind w:firstLine="720"/>
        <w:jc w:val="both"/>
        <w:rPr>
          <w:rFonts w:ascii="Bookman Old Style" w:hAnsi="Bookman Old Style"/>
        </w:rPr>
      </w:pPr>
      <w:r>
        <w:rPr>
          <w:rFonts w:ascii="Bookman Old Style" w:hAnsi="Bookman Old Style"/>
          <w:b/>
          <w:bCs/>
        </w:rPr>
        <w:t xml:space="preserve">(1) Intra Circle Rotational Transfer </w:t>
      </w:r>
      <w:r w:rsidR="00231A93">
        <w:rPr>
          <w:rFonts w:ascii="Bookman Old Style" w:hAnsi="Bookman Old Style"/>
          <w:b/>
          <w:bCs/>
        </w:rPr>
        <w:t>–</w:t>
      </w:r>
      <w:r>
        <w:rPr>
          <w:rFonts w:ascii="Bookman Old Style" w:hAnsi="Bookman Old Style"/>
          <w:b/>
          <w:bCs/>
        </w:rPr>
        <w:t xml:space="preserve"> </w:t>
      </w:r>
      <w:r w:rsidR="00D120BF">
        <w:rPr>
          <w:rFonts w:ascii="Bookman Old Style" w:hAnsi="Bookman Old Style"/>
        </w:rPr>
        <w:t xml:space="preserve">At this juncture it is to clear that SNEA is not against the transfer of executives but at the same time it must be ensured that the transfer are in context with the </w:t>
      </w:r>
      <w:r w:rsidR="00231A93">
        <w:rPr>
          <w:rFonts w:ascii="Bookman Old Style" w:hAnsi="Bookman Old Style"/>
        </w:rPr>
        <w:t>Transfer Policy Guidelines by Corporate Office dated 7 May 2008 and amended from time to tim</w:t>
      </w:r>
      <w:r w:rsidR="00D120BF">
        <w:rPr>
          <w:rFonts w:ascii="Bookman Old Style" w:hAnsi="Bookman Old Style"/>
        </w:rPr>
        <w:t xml:space="preserve">e. </w:t>
      </w:r>
      <w:r w:rsidR="006B6352">
        <w:rPr>
          <w:rFonts w:ascii="Bookman Old Style" w:hAnsi="Bookman Old Style"/>
        </w:rPr>
        <w:t xml:space="preserve">It is to bring to your kind notice that there are many JAG/SAG who have completed their post tenure but are working in the same Unit/Circle and is working on Sensitive Posts. We insist that before implementing the transfer Group B and Group A officers </w:t>
      </w:r>
      <w:proofErr w:type="spellStart"/>
      <w:r w:rsidR="006B6352">
        <w:rPr>
          <w:rFonts w:ascii="Bookman Old Style" w:hAnsi="Bookman Old Style"/>
        </w:rPr>
        <w:t>upto</w:t>
      </w:r>
      <w:proofErr w:type="spellEnd"/>
      <w:r w:rsidR="006B6352">
        <w:rPr>
          <w:rFonts w:ascii="Bookman Old Style" w:hAnsi="Bookman Old Style"/>
        </w:rPr>
        <w:t xml:space="preserve"> STS level the JAG/SAG must be transferred. </w:t>
      </w:r>
      <w:r w:rsidR="00D120BF" w:rsidRPr="00D120BF">
        <w:rPr>
          <w:rFonts w:ascii="Bookman Old Style" w:hAnsi="Bookman Old Style"/>
          <w:b/>
          <w:bCs/>
        </w:rPr>
        <w:t>SNEA MH Circle though wants to bring to your notice that SNEA is against any transfer</w:t>
      </w:r>
      <w:r w:rsidR="00D120BF">
        <w:rPr>
          <w:rFonts w:ascii="Bookman Old Style" w:hAnsi="Bookman Old Style"/>
        </w:rPr>
        <w:t xml:space="preserve"> </w:t>
      </w:r>
    </w:p>
    <w:p w14:paraId="413BF0F1" w14:textId="77777777" w:rsidR="00195B9C" w:rsidRDefault="00D120BF" w:rsidP="006113C3">
      <w:pPr>
        <w:spacing w:before="60" w:after="0" w:line="240" w:lineRule="auto"/>
        <w:ind w:firstLine="720"/>
        <w:jc w:val="both"/>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 Transfer which involves rotational transfer of executives from MH Tenure station</w:t>
      </w:r>
      <w:r w:rsidR="00195B9C">
        <w:rPr>
          <w:rFonts w:ascii="Bookman Old Style" w:hAnsi="Bookman Old Style"/>
        </w:rPr>
        <w:t xml:space="preserve"> – Normally the Tenure station is defined on basis of non-popularity of the station, tough working conditions in the station and the Geographical and demographical conditions of the station. When already the people are not willing to work in tenure </w:t>
      </w:r>
      <w:proofErr w:type="spellStart"/>
      <w:proofErr w:type="gramStart"/>
      <w:r w:rsidR="00195B9C">
        <w:rPr>
          <w:rFonts w:ascii="Bookman Old Style" w:hAnsi="Bookman Old Style"/>
        </w:rPr>
        <w:t>station,removal</w:t>
      </w:r>
      <w:proofErr w:type="spellEnd"/>
      <w:proofErr w:type="gramEnd"/>
      <w:r w:rsidR="00195B9C">
        <w:rPr>
          <w:rFonts w:ascii="Bookman Old Style" w:hAnsi="Bookman Old Style"/>
        </w:rPr>
        <w:t xml:space="preserve"> of local officials who have till date not only maintained the network but also played active role in having significant revenue share in MH Circle viz. </w:t>
      </w:r>
      <w:proofErr w:type="spellStart"/>
      <w:r w:rsidR="00195B9C">
        <w:rPr>
          <w:rFonts w:ascii="Bookman Old Style" w:hAnsi="Bookman Old Style"/>
        </w:rPr>
        <w:t>Gadchiroli,Sindhudurg</w:t>
      </w:r>
      <w:proofErr w:type="spellEnd"/>
      <w:r w:rsidR="00195B9C">
        <w:rPr>
          <w:rFonts w:ascii="Bookman Old Style" w:hAnsi="Bookman Old Style"/>
        </w:rPr>
        <w:t xml:space="preserve">, Ratnagiri and Goa. The rotational transfer of this officers only for want of rotation will </w:t>
      </w:r>
      <w:proofErr w:type="spellStart"/>
      <w:r w:rsidR="00195B9C">
        <w:rPr>
          <w:rFonts w:ascii="Bookman Old Style" w:hAnsi="Bookman Old Style"/>
        </w:rPr>
        <w:t>effect</w:t>
      </w:r>
      <w:proofErr w:type="spellEnd"/>
      <w:r w:rsidR="00195B9C">
        <w:rPr>
          <w:rFonts w:ascii="Bookman Old Style" w:hAnsi="Bookman Old Style"/>
        </w:rPr>
        <w:t xml:space="preserve"> the financial prospects of the Tenure station which is crucial for BSNL at this juncture. </w:t>
      </w:r>
    </w:p>
    <w:p w14:paraId="18590B13" w14:textId="77777777" w:rsidR="001455DB" w:rsidRDefault="00195B9C" w:rsidP="006113C3">
      <w:pPr>
        <w:spacing w:before="60" w:after="0" w:line="240" w:lineRule="auto"/>
        <w:ind w:firstLine="720"/>
        <w:jc w:val="both"/>
        <w:rPr>
          <w:rFonts w:ascii="Bookman Old Style" w:hAnsi="Bookman Old Style"/>
        </w:rPr>
      </w:pPr>
      <w:r>
        <w:rPr>
          <w:rFonts w:ascii="Bookman Old Style" w:hAnsi="Bookman Old Style"/>
        </w:rPr>
        <w:t xml:space="preserve">(ii) The rotational transfer done not considering the shortage of the executives in </w:t>
      </w:r>
      <w:r w:rsidR="001455DB">
        <w:rPr>
          <w:rFonts w:ascii="Bookman Old Style" w:hAnsi="Bookman Old Style"/>
        </w:rPr>
        <w:t>the SSA.</w:t>
      </w:r>
    </w:p>
    <w:p w14:paraId="50E7BF02" w14:textId="77777777" w:rsidR="001455DB" w:rsidRDefault="001455DB" w:rsidP="006113C3">
      <w:pPr>
        <w:spacing w:before="60" w:after="0" w:line="240" w:lineRule="auto"/>
        <w:ind w:firstLine="720"/>
        <w:jc w:val="both"/>
        <w:rPr>
          <w:rFonts w:ascii="Bookman Old Style" w:hAnsi="Bookman Old Style"/>
        </w:rPr>
      </w:pPr>
    </w:p>
    <w:p w14:paraId="3F19E76C" w14:textId="77777777" w:rsidR="001455DB" w:rsidRDefault="001455DB" w:rsidP="006113C3">
      <w:pPr>
        <w:spacing w:before="60" w:after="0" w:line="240" w:lineRule="auto"/>
        <w:ind w:firstLine="720"/>
        <w:jc w:val="both"/>
        <w:rPr>
          <w:rFonts w:ascii="Bookman Old Style" w:hAnsi="Bookman Old Style"/>
        </w:rPr>
      </w:pPr>
      <w:r>
        <w:rPr>
          <w:rFonts w:ascii="Bookman Old Style" w:hAnsi="Bookman Old Style"/>
        </w:rPr>
        <w:t>We also wish to state that as per the corporate office Transfer Policy guidelines and the MH Circle Transfer Policy 2014, which is in accordance with the Corporate office Transfer policy guidelines the executives transferred out of any SSA shall not exceed 10% of the strength in that SSA.</w:t>
      </w:r>
    </w:p>
    <w:p w14:paraId="2F862B93" w14:textId="15673168" w:rsidR="001455DB" w:rsidRDefault="00195B9C" w:rsidP="006113C3">
      <w:pPr>
        <w:spacing w:before="60" w:after="0" w:line="240" w:lineRule="auto"/>
        <w:ind w:firstLine="720"/>
        <w:jc w:val="both"/>
        <w:rPr>
          <w:rFonts w:ascii="Bookman Old Style" w:hAnsi="Bookman Old Style"/>
        </w:rPr>
      </w:pPr>
      <w:r>
        <w:rPr>
          <w:rFonts w:ascii="Bookman Old Style" w:hAnsi="Bookman Old Style"/>
        </w:rPr>
        <w:t xml:space="preserve">We </w:t>
      </w:r>
      <w:r w:rsidR="001455DB">
        <w:rPr>
          <w:rFonts w:ascii="Bookman Old Style" w:hAnsi="Bookman Old Style"/>
        </w:rPr>
        <w:t xml:space="preserve">further wish to reiterate following clauses from the Transfer Policy guidelines of Corporate office dated 7 May 2008 and amended from time to time as follows – </w:t>
      </w:r>
    </w:p>
    <w:p w14:paraId="1B481399" w14:textId="0FE3C195" w:rsidR="00231A93" w:rsidRDefault="00231A93" w:rsidP="006113C3">
      <w:pPr>
        <w:spacing w:before="60" w:after="0" w:line="240" w:lineRule="auto"/>
        <w:ind w:firstLine="720"/>
        <w:jc w:val="both"/>
        <w:rPr>
          <w:rFonts w:ascii="Bookman Old Style" w:hAnsi="Bookman Old Style"/>
          <w:b/>
          <w:bCs/>
        </w:rPr>
      </w:pPr>
      <w:r>
        <w:rPr>
          <w:rFonts w:ascii="Bookman Old Style" w:hAnsi="Bookman Old Style"/>
        </w:rPr>
        <w:t xml:space="preserve"> </w:t>
      </w:r>
      <w:r>
        <w:rPr>
          <w:rFonts w:ascii="Bookman Old Style" w:hAnsi="Bookman Old Style"/>
          <w:b/>
          <w:bCs/>
        </w:rPr>
        <w:t>Clause 4 – Need of Transfer states –</w:t>
      </w:r>
    </w:p>
    <w:p w14:paraId="6FDDCF69" w14:textId="00C2C8CA" w:rsidR="00231A93" w:rsidRDefault="00231A93" w:rsidP="00D120BF">
      <w:pPr>
        <w:spacing w:before="60" w:after="0" w:line="240" w:lineRule="auto"/>
        <w:ind w:firstLine="720"/>
        <w:jc w:val="both"/>
        <w:rPr>
          <w:b/>
          <w:bCs/>
          <w:sz w:val="24"/>
          <w:szCs w:val="24"/>
        </w:rPr>
      </w:pPr>
      <w:r>
        <w:rPr>
          <w:sz w:val="24"/>
          <w:szCs w:val="24"/>
        </w:rPr>
        <w:t xml:space="preserve">Transfer can be affected due to anyone of the following </w:t>
      </w:r>
      <w:proofErr w:type="gramStart"/>
      <w:r>
        <w:rPr>
          <w:sz w:val="24"/>
          <w:szCs w:val="24"/>
        </w:rPr>
        <w:t>criterion :</w:t>
      </w:r>
      <w:proofErr w:type="gramEnd"/>
    </w:p>
    <w:p w14:paraId="2B6AF185" w14:textId="77777777" w:rsidR="00231A93" w:rsidRDefault="00231A93" w:rsidP="00D120BF">
      <w:pPr>
        <w:numPr>
          <w:ilvl w:val="0"/>
          <w:numId w:val="5"/>
        </w:numPr>
        <w:spacing w:before="60" w:after="0" w:line="240" w:lineRule="auto"/>
        <w:ind w:left="1440" w:hanging="720"/>
        <w:jc w:val="both"/>
        <w:rPr>
          <w:b/>
          <w:bCs/>
          <w:sz w:val="24"/>
          <w:szCs w:val="24"/>
        </w:rPr>
      </w:pPr>
      <w:r>
        <w:rPr>
          <w:sz w:val="24"/>
          <w:szCs w:val="24"/>
        </w:rPr>
        <w:lastRenderedPageBreak/>
        <w:t>To provide replacement for a specific post/cadre with a specialized or desired qualification and/or suitable experience, as per company need.</w:t>
      </w:r>
    </w:p>
    <w:p w14:paraId="40C05741" w14:textId="77777777" w:rsidR="00231A93" w:rsidRDefault="00231A93" w:rsidP="00D120BF">
      <w:pPr>
        <w:numPr>
          <w:ilvl w:val="0"/>
          <w:numId w:val="5"/>
        </w:numPr>
        <w:spacing w:before="60" w:after="0" w:line="240" w:lineRule="auto"/>
        <w:ind w:left="720" w:hanging="36"/>
        <w:jc w:val="both"/>
        <w:rPr>
          <w:b/>
          <w:bCs/>
          <w:sz w:val="24"/>
          <w:szCs w:val="24"/>
        </w:rPr>
      </w:pPr>
      <w:r>
        <w:rPr>
          <w:sz w:val="24"/>
          <w:szCs w:val="24"/>
        </w:rPr>
        <w:t>To meet the business requirement of BSNL.</w:t>
      </w:r>
    </w:p>
    <w:p w14:paraId="2DE02D95" w14:textId="77777777" w:rsidR="00231A93" w:rsidRDefault="00231A93" w:rsidP="00D120BF">
      <w:pPr>
        <w:numPr>
          <w:ilvl w:val="0"/>
          <w:numId w:val="5"/>
        </w:numPr>
        <w:spacing w:before="60" w:after="0" w:line="240" w:lineRule="auto"/>
        <w:ind w:left="1440" w:hanging="720"/>
        <w:jc w:val="both"/>
        <w:rPr>
          <w:b/>
          <w:bCs/>
          <w:sz w:val="24"/>
          <w:szCs w:val="24"/>
        </w:rPr>
      </w:pPr>
      <w:r>
        <w:rPr>
          <w:sz w:val="24"/>
          <w:szCs w:val="24"/>
        </w:rPr>
        <w:t>To bridge manpower deficit or to provide reinforcement in view of business requirement.</w:t>
      </w:r>
    </w:p>
    <w:p w14:paraId="0C418639" w14:textId="77777777" w:rsidR="00231A93" w:rsidRDefault="00231A93" w:rsidP="00D120BF">
      <w:pPr>
        <w:numPr>
          <w:ilvl w:val="0"/>
          <w:numId w:val="5"/>
        </w:numPr>
        <w:spacing w:before="60" w:after="0" w:line="240" w:lineRule="auto"/>
        <w:ind w:left="720" w:hanging="36"/>
        <w:jc w:val="both"/>
        <w:rPr>
          <w:b/>
          <w:bCs/>
          <w:sz w:val="24"/>
          <w:szCs w:val="24"/>
        </w:rPr>
      </w:pPr>
      <w:r>
        <w:rPr>
          <w:sz w:val="24"/>
          <w:szCs w:val="24"/>
        </w:rPr>
        <w:t>Placement under compassionate ground.</w:t>
      </w:r>
    </w:p>
    <w:p w14:paraId="48C6EB0F" w14:textId="42C5D0D0" w:rsidR="00231A93" w:rsidRPr="00231A93" w:rsidRDefault="00231A93" w:rsidP="00D120BF">
      <w:pPr>
        <w:numPr>
          <w:ilvl w:val="0"/>
          <w:numId w:val="5"/>
        </w:numPr>
        <w:spacing w:before="60" w:after="0" w:line="240" w:lineRule="auto"/>
        <w:ind w:left="1440" w:hanging="720"/>
        <w:jc w:val="both"/>
        <w:rPr>
          <w:b/>
          <w:bCs/>
          <w:sz w:val="24"/>
          <w:szCs w:val="24"/>
        </w:rPr>
      </w:pPr>
      <w:r>
        <w:rPr>
          <w:sz w:val="24"/>
          <w:szCs w:val="24"/>
        </w:rPr>
        <w:t>To adhere to government regulation/ ruling/guidelines as applicable (as amended from time to time).</w:t>
      </w:r>
    </w:p>
    <w:p w14:paraId="39E8A403" w14:textId="54DD0830" w:rsidR="00231A93" w:rsidRDefault="00231A93" w:rsidP="00D120BF">
      <w:pPr>
        <w:spacing w:before="60" w:after="0" w:line="240" w:lineRule="auto"/>
        <w:ind w:left="720"/>
        <w:jc w:val="both"/>
        <w:rPr>
          <w:b/>
          <w:bCs/>
          <w:sz w:val="24"/>
          <w:szCs w:val="24"/>
        </w:rPr>
      </w:pPr>
      <w:r>
        <w:rPr>
          <w:sz w:val="24"/>
          <w:szCs w:val="24"/>
        </w:rPr>
        <w:t xml:space="preserve">Further </w:t>
      </w:r>
      <w:r w:rsidR="00D120BF">
        <w:rPr>
          <w:b/>
          <w:bCs/>
          <w:sz w:val="24"/>
          <w:szCs w:val="24"/>
        </w:rPr>
        <w:t>Clause 5 – Basis of Transfer provides –</w:t>
      </w:r>
    </w:p>
    <w:p w14:paraId="00FA68B2" w14:textId="32399385" w:rsidR="00D120BF" w:rsidRDefault="00D120BF" w:rsidP="00D120BF">
      <w:pPr>
        <w:spacing w:before="60" w:after="0" w:line="240" w:lineRule="auto"/>
        <w:ind w:left="720"/>
        <w:jc w:val="both"/>
        <w:rPr>
          <w:sz w:val="24"/>
          <w:szCs w:val="24"/>
        </w:rPr>
      </w:pPr>
      <w:r>
        <w:rPr>
          <w:sz w:val="24"/>
          <w:szCs w:val="24"/>
        </w:rPr>
        <w:t>Transfer shall not be purely based on tenure decided by the transfer policy. Transfers shall also be based on competencies and skills required to execute the work or to provide an opportunity to employees to develop competencies as per job rotation requirement.  Transfers shall be based on:</w:t>
      </w:r>
    </w:p>
    <w:p w14:paraId="218F3182" w14:textId="77777777" w:rsidR="00D120BF" w:rsidRDefault="00D120BF" w:rsidP="00D120BF">
      <w:pPr>
        <w:numPr>
          <w:ilvl w:val="0"/>
          <w:numId w:val="6"/>
        </w:numPr>
        <w:spacing w:before="60" w:after="0" w:line="240" w:lineRule="auto"/>
        <w:ind w:left="1440" w:hanging="720"/>
        <w:rPr>
          <w:sz w:val="24"/>
          <w:szCs w:val="24"/>
        </w:rPr>
      </w:pPr>
      <w:r>
        <w:rPr>
          <w:sz w:val="24"/>
          <w:szCs w:val="24"/>
        </w:rPr>
        <w:t xml:space="preserve"> Vacancies created due to promotions, creation of posts and retirement.</w:t>
      </w:r>
    </w:p>
    <w:p w14:paraId="0D6B0E97" w14:textId="77777777" w:rsidR="00D120BF" w:rsidRDefault="00D120BF" w:rsidP="00D120BF">
      <w:pPr>
        <w:spacing w:before="60" w:after="0" w:line="240" w:lineRule="auto"/>
        <w:ind w:left="1440" w:hanging="720"/>
        <w:rPr>
          <w:sz w:val="24"/>
          <w:szCs w:val="24"/>
        </w:rPr>
      </w:pPr>
      <w:r>
        <w:rPr>
          <w:sz w:val="24"/>
          <w:szCs w:val="24"/>
        </w:rPr>
        <w:t>(b)</w:t>
      </w:r>
      <w:r>
        <w:rPr>
          <w:sz w:val="24"/>
          <w:szCs w:val="24"/>
        </w:rPr>
        <w:tab/>
        <w:t xml:space="preserve"> Job rotation requirement in synchronization with period specified for    </w:t>
      </w:r>
    </w:p>
    <w:p w14:paraId="5F1B64F9" w14:textId="77777777" w:rsidR="00D120BF" w:rsidRDefault="00D120BF" w:rsidP="00D120BF">
      <w:pPr>
        <w:spacing w:before="60" w:after="0" w:line="240" w:lineRule="auto"/>
        <w:ind w:left="1440" w:hanging="720"/>
        <w:rPr>
          <w:sz w:val="24"/>
          <w:szCs w:val="24"/>
        </w:rPr>
      </w:pPr>
      <w:r>
        <w:rPr>
          <w:sz w:val="24"/>
          <w:szCs w:val="24"/>
        </w:rPr>
        <w:t xml:space="preserve">             post, station/ and circle tenure.</w:t>
      </w:r>
    </w:p>
    <w:p w14:paraId="38FD89CC" w14:textId="77777777" w:rsidR="00D120BF" w:rsidRDefault="00D120BF" w:rsidP="00D120BF">
      <w:pPr>
        <w:spacing w:before="60" w:after="0" w:line="240" w:lineRule="auto"/>
        <w:ind w:firstLine="720"/>
        <w:rPr>
          <w:sz w:val="24"/>
          <w:szCs w:val="24"/>
        </w:rPr>
      </w:pPr>
      <w:r>
        <w:rPr>
          <w:sz w:val="24"/>
          <w:szCs w:val="24"/>
        </w:rPr>
        <w:t>(c)         Past experience in various functions and nature of jobs handled.</w:t>
      </w:r>
    </w:p>
    <w:p w14:paraId="719C3777" w14:textId="32DF2D7C" w:rsidR="00D120BF" w:rsidRDefault="00D120BF" w:rsidP="00D120BF">
      <w:pPr>
        <w:spacing w:before="60" w:after="0" w:line="240" w:lineRule="auto"/>
        <w:ind w:left="1440" w:hanging="720"/>
        <w:jc w:val="both"/>
        <w:rPr>
          <w:color w:val="000000"/>
          <w:sz w:val="24"/>
          <w:szCs w:val="24"/>
        </w:rPr>
      </w:pPr>
      <w:r>
        <w:rPr>
          <w:sz w:val="24"/>
          <w:szCs w:val="24"/>
        </w:rPr>
        <w:t xml:space="preserve">(d)         </w:t>
      </w:r>
      <w:r>
        <w:rPr>
          <w:color w:val="000000"/>
          <w:sz w:val="24"/>
          <w:szCs w:val="24"/>
        </w:rPr>
        <w:t>Surplus and/or shortages at any location.</w:t>
      </w:r>
    </w:p>
    <w:p w14:paraId="36E0CB8F" w14:textId="68EDFACC" w:rsidR="001455DB" w:rsidRDefault="001455DB" w:rsidP="00D120BF">
      <w:pPr>
        <w:spacing w:before="60" w:after="0" w:line="240" w:lineRule="auto"/>
        <w:ind w:left="1440" w:hanging="720"/>
        <w:jc w:val="both"/>
        <w:rPr>
          <w:color w:val="000000"/>
          <w:sz w:val="24"/>
          <w:szCs w:val="24"/>
        </w:rPr>
      </w:pPr>
    </w:p>
    <w:p w14:paraId="0CBB59C0" w14:textId="2B80ED41" w:rsidR="001455DB" w:rsidRDefault="001455DB" w:rsidP="00D120BF">
      <w:pPr>
        <w:spacing w:before="60" w:after="0" w:line="240" w:lineRule="auto"/>
        <w:ind w:left="1440" w:hanging="720"/>
        <w:jc w:val="both"/>
        <w:rPr>
          <w:color w:val="000000"/>
          <w:sz w:val="24"/>
          <w:szCs w:val="24"/>
        </w:rPr>
      </w:pPr>
      <w:r>
        <w:rPr>
          <w:color w:val="000000"/>
          <w:sz w:val="24"/>
          <w:szCs w:val="24"/>
        </w:rPr>
        <w:t>Thus it can be seen that Corporate office have made provision to halt unnecessary transfer</w:t>
      </w:r>
      <w:r w:rsidR="003F061A">
        <w:rPr>
          <w:color w:val="000000"/>
          <w:sz w:val="24"/>
          <w:szCs w:val="24"/>
        </w:rPr>
        <w:t>.</w:t>
      </w:r>
    </w:p>
    <w:p w14:paraId="038DEEBD" w14:textId="74A6040F" w:rsidR="001455DB" w:rsidRDefault="003F061A" w:rsidP="001455DB">
      <w:pPr>
        <w:spacing w:before="60" w:after="0" w:line="240" w:lineRule="auto"/>
        <w:jc w:val="both"/>
        <w:rPr>
          <w:bCs/>
          <w:iCs/>
          <w:color w:val="000000"/>
          <w:sz w:val="24"/>
          <w:szCs w:val="24"/>
        </w:rPr>
      </w:pPr>
      <w:r>
        <w:rPr>
          <w:b/>
          <w:iCs/>
          <w:color w:val="000000"/>
          <w:sz w:val="24"/>
          <w:szCs w:val="24"/>
        </w:rPr>
        <w:tab/>
      </w:r>
    </w:p>
    <w:p w14:paraId="35635A08" w14:textId="64DB5FB9" w:rsidR="00D040FE" w:rsidRDefault="003F061A" w:rsidP="001455DB">
      <w:pPr>
        <w:spacing w:before="60" w:after="0" w:line="240" w:lineRule="auto"/>
        <w:jc w:val="both"/>
        <w:rPr>
          <w:b/>
          <w:iCs/>
          <w:color w:val="000000"/>
          <w:sz w:val="24"/>
          <w:szCs w:val="24"/>
        </w:rPr>
      </w:pPr>
      <w:r>
        <w:rPr>
          <w:bCs/>
          <w:iCs/>
          <w:color w:val="000000"/>
          <w:sz w:val="24"/>
          <w:szCs w:val="24"/>
        </w:rPr>
        <w:tab/>
      </w:r>
      <w:r>
        <w:rPr>
          <w:b/>
          <w:iCs/>
          <w:color w:val="000000"/>
          <w:sz w:val="24"/>
          <w:szCs w:val="24"/>
        </w:rPr>
        <w:t xml:space="preserve">(2) </w:t>
      </w:r>
      <w:r w:rsidR="00D040FE">
        <w:rPr>
          <w:b/>
          <w:iCs/>
          <w:color w:val="000000"/>
          <w:sz w:val="24"/>
          <w:szCs w:val="24"/>
        </w:rPr>
        <w:t>Regarding immunity of Office Bearers at SSA/BA level –</w:t>
      </w:r>
    </w:p>
    <w:p w14:paraId="4EF41D3D" w14:textId="586F2E47" w:rsidR="00D040FE" w:rsidRDefault="00D040FE" w:rsidP="001455DB">
      <w:pPr>
        <w:spacing w:before="60" w:after="0" w:line="240" w:lineRule="auto"/>
        <w:jc w:val="both"/>
        <w:rPr>
          <w:bCs/>
          <w:iCs/>
          <w:color w:val="000000"/>
          <w:sz w:val="24"/>
          <w:szCs w:val="24"/>
        </w:rPr>
      </w:pPr>
      <w:r>
        <w:rPr>
          <w:b/>
          <w:iCs/>
          <w:color w:val="000000"/>
          <w:sz w:val="24"/>
          <w:szCs w:val="24"/>
        </w:rPr>
        <w:tab/>
      </w:r>
      <w:r>
        <w:rPr>
          <w:bCs/>
          <w:iCs/>
          <w:color w:val="000000"/>
          <w:sz w:val="24"/>
          <w:szCs w:val="24"/>
        </w:rPr>
        <w:t xml:space="preserve">Some BA Heads have given letter to SSA Bodies to give detail of SNEA Body at BA level. It is to inform your good self that as per the provisions of SNEA Constitution the branch exists at Corporate level, Circle Level, District Level(SSA) and Branch Level(part of SSA) and there is no provision for BA level body. The issue regarding the immunity to Office Bearers at BA level is taken up at Central Head Quarters level by General </w:t>
      </w:r>
      <w:proofErr w:type="spellStart"/>
      <w:r>
        <w:rPr>
          <w:bCs/>
          <w:iCs/>
          <w:color w:val="000000"/>
          <w:sz w:val="24"/>
          <w:szCs w:val="24"/>
        </w:rPr>
        <w:t>Secretary,SNEA</w:t>
      </w:r>
      <w:proofErr w:type="spellEnd"/>
      <w:r w:rsidR="00DE735D">
        <w:rPr>
          <w:bCs/>
          <w:iCs/>
          <w:color w:val="000000"/>
          <w:sz w:val="24"/>
          <w:szCs w:val="24"/>
        </w:rPr>
        <w:t xml:space="preserve"> and was a part of discussion in the meeting with Director(HR),</w:t>
      </w:r>
      <w:proofErr w:type="spellStart"/>
      <w:r w:rsidR="00DE735D">
        <w:rPr>
          <w:bCs/>
          <w:iCs/>
          <w:color w:val="000000"/>
          <w:sz w:val="24"/>
          <w:szCs w:val="24"/>
        </w:rPr>
        <w:t>BSNL,Corporate</w:t>
      </w:r>
      <w:proofErr w:type="spellEnd"/>
      <w:r w:rsidR="00DE735D">
        <w:rPr>
          <w:bCs/>
          <w:iCs/>
          <w:color w:val="000000"/>
          <w:sz w:val="24"/>
          <w:szCs w:val="24"/>
        </w:rPr>
        <w:t xml:space="preserve"> office. It is expected that the clarification in this regard will be issued shortly. Hence it is requested to instruct the BA Heads to wait for the clarification which may come at any time.</w:t>
      </w:r>
    </w:p>
    <w:p w14:paraId="3C4F416B" w14:textId="77777777" w:rsidR="00DE735D" w:rsidRPr="00D040FE" w:rsidRDefault="00DE735D" w:rsidP="001455DB">
      <w:pPr>
        <w:spacing w:before="60" w:after="0" w:line="240" w:lineRule="auto"/>
        <w:jc w:val="both"/>
        <w:rPr>
          <w:bCs/>
          <w:iCs/>
          <w:color w:val="000000"/>
          <w:sz w:val="24"/>
          <w:szCs w:val="24"/>
        </w:rPr>
      </w:pPr>
    </w:p>
    <w:p w14:paraId="266AEB55" w14:textId="478D87BA" w:rsidR="00D040FE" w:rsidRDefault="00D040FE" w:rsidP="00D040FE">
      <w:pPr>
        <w:spacing w:before="60" w:after="0" w:line="240" w:lineRule="auto"/>
        <w:ind w:firstLine="720"/>
        <w:jc w:val="both"/>
        <w:rPr>
          <w:b/>
          <w:iCs/>
          <w:color w:val="000000"/>
          <w:sz w:val="24"/>
          <w:szCs w:val="24"/>
        </w:rPr>
      </w:pPr>
      <w:r>
        <w:rPr>
          <w:b/>
          <w:iCs/>
          <w:color w:val="000000"/>
          <w:sz w:val="24"/>
          <w:szCs w:val="24"/>
        </w:rPr>
        <w:t xml:space="preserve">(3) Regarding display of OTP list for intra circle transfer received </w:t>
      </w:r>
      <w:proofErr w:type="spellStart"/>
      <w:r>
        <w:rPr>
          <w:b/>
          <w:iCs/>
          <w:color w:val="000000"/>
          <w:sz w:val="24"/>
          <w:szCs w:val="24"/>
        </w:rPr>
        <w:t>upto</w:t>
      </w:r>
      <w:proofErr w:type="spellEnd"/>
      <w:r>
        <w:rPr>
          <w:b/>
          <w:iCs/>
          <w:color w:val="000000"/>
          <w:sz w:val="24"/>
          <w:szCs w:val="24"/>
        </w:rPr>
        <w:t xml:space="preserve"> January 2023 –</w:t>
      </w:r>
    </w:p>
    <w:p w14:paraId="1B9CCCF4" w14:textId="2B82F6A0" w:rsidR="00DE735D" w:rsidRDefault="00DE735D" w:rsidP="00D040FE">
      <w:pPr>
        <w:spacing w:before="60" w:after="0" w:line="240" w:lineRule="auto"/>
        <w:ind w:firstLine="720"/>
        <w:jc w:val="both"/>
        <w:rPr>
          <w:bCs/>
          <w:iCs/>
          <w:color w:val="000000"/>
          <w:sz w:val="24"/>
          <w:szCs w:val="24"/>
        </w:rPr>
      </w:pPr>
      <w:proofErr w:type="gramStart"/>
      <w:r>
        <w:rPr>
          <w:bCs/>
          <w:iCs/>
          <w:color w:val="000000"/>
          <w:sz w:val="24"/>
          <w:szCs w:val="24"/>
        </w:rPr>
        <w:t>Many  executives</w:t>
      </w:r>
      <w:proofErr w:type="gramEnd"/>
      <w:r>
        <w:rPr>
          <w:bCs/>
          <w:iCs/>
          <w:color w:val="000000"/>
          <w:sz w:val="24"/>
          <w:szCs w:val="24"/>
        </w:rPr>
        <w:t xml:space="preserve"> of various SSA have applied for tenure/non-tenure stations via OTP requests. But till date the Circle administration have not published the list of </w:t>
      </w:r>
      <w:r w:rsidR="006B6352">
        <w:rPr>
          <w:bCs/>
          <w:iCs/>
          <w:color w:val="000000"/>
          <w:sz w:val="24"/>
          <w:szCs w:val="24"/>
        </w:rPr>
        <w:t xml:space="preserve">OTP requests till date. It is necessary to publish the list for maintaining the </w:t>
      </w:r>
      <w:proofErr w:type="spellStart"/>
      <w:r w:rsidR="006B6352">
        <w:rPr>
          <w:bCs/>
          <w:iCs/>
          <w:color w:val="000000"/>
          <w:sz w:val="24"/>
          <w:szCs w:val="24"/>
        </w:rPr>
        <w:t>transperancy</w:t>
      </w:r>
      <w:proofErr w:type="spellEnd"/>
      <w:r w:rsidR="006B6352">
        <w:rPr>
          <w:bCs/>
          <w:iCs/>
          <w:color w:val="000000"/>
          <w:sz w:val="24"/>
          <w:szCs w:val="24"/>
        </w:rPr>
        <w:t xml:space="preserve"> in issuance of Transfer orders. It is requested to instruct the concerned for publishing the latest OTP list.</w:t>
      </w:r>
    </w:p>
    <w:p w14:paraId="5A3C1EB5" w14:textId="77777777" w:rsidR="006B6352" w:rsidRPr="00DE735D" w:rsidRDefault="006B6352" w:rsidP="00D040FE">
      <w:pPr>
        <w:spacing w:before="60" w:after="0" w:line="240" w:lineRule="auto"/>
        <w:ind w:firstLine="720"/>
        <w:jc w:val="both"/>
        <w:rPr>
          <w:bCs/>
          <w:iCs/>
          <w:color w:val="000000"/>
          <w:sz w:val="24"/>
          <w:szCs w:val="24"/>
        </w:rPr>
      </w:pPr>
    </w:p>
    <w:p w14:paraId="1FF6978E" w14:textId="06722AAA" w:rsidR="003F061A" w:rsidRDefault="00D040FE" w:rsidP="00D040FE">
      <w:pPr>
        <w:spacing w:before="60" w:after="0" w:line="240" w:lineRule="auto"/>
        <w:ind w:firstLine="720"/>
        <w:jc w:val="both"/>
        <w:rPr>
          <w:b/>
          <w:iCs/>
          <w:color w:val="000000"/>
          <w:sz w:val="24"/>
          <w:szCs w:val="24"/>
        </w:rPr>
      </w:pPr>
      <w:r>
        <w:rPr>
          <w:b/>
          <w:iCs/>
          <w:color w:val="000000"/>
          <w:sz w:val="24"/>
          <w:szCs w:val="24"/>
        </w:rPr>
        <w:t>(</w:t>
      </w:r>
      <w:proofErr w:type="gramStart"/>
      <w:r>
        <w:rPr>
          <w:b/>
          <w:iCs/>
          <w:color w:val="000000"/>
          <w:sz w:val="24"/>
          <w:szCs w:val="24"/>
        </w:rPr>
        <w:t>4)</w:t>
      </w:r>
      <w:r w:rsidR="003F061A">
        <w:rPr>
          <w:b/>
          <w:iCs/>
          <w:color w:val="000000"/>
          <w:sz w:val="24"/>
          <w:szCs w:val="24"/>
        </w:rPr>
        <w:t>Proposed</w:t>
      </w:r>
      <w:proofErr w:type="gramEnd"/>
      <w:r w:rsidR="003F061A">
        <w:rPr>
          <w:b/>
          <w:iCs/>
          <w:color w:val="000000"/>
          <w:sz w:val="24"/>
          <w:szCs w:val="24"/>
        </w:rPr>
        <w:t xml:space="preserve"> Sell of Occupied Staff Quarters at Mumbai – </w:t>
      </w:r>
    </w:p>
    <w:p w14:paraId="2F989F91" w14:textId="252E0CE9" w:rsidR="003F061A" w:rsidRDefault="003F061A" w:rsidP="001455DB">
      <w:pPr>
        <w:spacing w:before="60" w:after="0" w:line="240" w:lineRule="auto"/>
        <w:jc w:val="both"/>
        <w:rPr>
          <w:bCs/>
          <w:iCs/>
          <w:color w:val="000000"/>
          <w:sz w:val="24"/>
          <w:szCs w:val="24"/>
        </w:rPr>
      </w:pPr>
      <w:r>
        <w:rPr>
          <w:b/>
          <w:iCs/>
          <w:color w:val="000000"/>
          <w:sz w:val="24"/>
          <w:szCs w:val="24"/>
        </w:rPr>
        <w:tab/>
      </w:r>
      <w:r>
        <w:rPr>
          <w:bCs/>
          <w:iCs/>
          <w:color w:val="000000"/>
          <w:sz w:val="24"/>
          <w:szCs w:val="24"/>
        </w:rPr>
        <w:t>It is reliably learnt that MH Circle office is making arrangements for sell of staff quarters at Mumbai at some locations</w:t>
      </w:r>
      <w:r w:rsidR="0073595D">
        <w:rPr>
          <w:bCs/>
          <w:iCs/>
          <w:color w:val="000000"/>
          <w:sz w:val="24"/>
          <w:szCs w:val="24"/>
        </w:rPr>
        <w:t xml:space="preserve"> such as Dadar Prabhadevi, JB Nagar and Powai. </w:t>
      </w:r>
      <w:r w:rsidR="0073595D" w:rsidRPr="0073595D">
        <w:rPr>
          <w:b/>
          <w:iCs/>
          <w:color w:val="000000"/>
          <w:sz w:val="24"/>
          <w:szCs w:val="24"/>
        </w:rPr>
        <w:t xml:space="preserve">We wish to state clearly that we are strictly against any such move by the management as there are more than 200 families residing in this Staff Quarters. </w:t>
      </w:r>
      <w:r w:rsidR="0073595D">
        <w:rPr>
          <w:bCs/>
          <w:iCs/>
          <w:color w:val="000000"/>
          <w:sz w:val="24"/>
          <w:szCs w:val="24"/>
        </w:rPr>
        <w:t>SNEA being a responsible Executives Association wishes the welfare of the serving employees of BSNL. I</w:t>
      </w:r>
      <w:r w:rsidR="00D5101B">
        <w:rPr>
          <w:bCs/>
          <w:iCs/>
          <w:color w:val="000000"/>
          <w:sz w:val="24"/>
          <w:szCs w:val="24"/>
        </w:rPr>
        <w:t>t is to bring to your kind notice that since last few years no expenditure is incurred by BSNL for maintenance of any of this quarters and the employees have made expenses from their pocket to maintain it in a livable condition.</w:t>
      </w:r>
    </w:p>
    <w:p w14:paraId="72B22008" w14:textId="1724C1E8" w:rsidR="00D5101B" w:rsidRDefault="00D5101B" w:rsidP="001455DB">
      <w:pPr>
        <w:spacing w:before="60" w:after="0" w:line="240" w:lineRule="auto"/>
        <w:jc w:val="both"/>
        <w:rPr>
          <w:bCs/>
          <w:iCs/>
          <w:color w:val="000000"/>
          <w:sz w:val="24"/>
          <w:szCs w:val="24"/>
        </w:rPr>
      </w:pPr>
      <w:r>
        <w:rPr>
          <w:bCs/>
          <w:iCs/>
          <w:color w:val="000000"/>
          <w:sz w:val="24"/>
          <w:szCs w:val="24"/>
        </w:rPr>
        <w:tab/>
      </w:r>
      <w:r>
        <w:rPr>
          <w:b/>
          <w:iCs/>
          <w:color w:val="000000"/>
          <w:sz w:val="24"/>
          <w:szCs w:val="24"/>
        </w:rPr>
        <w:t xml:space="preserve"> Article 21 of Indian Constitution guarantees every citizen to live life with Dignity and Right to Shelter is one of the main factor embodied in this Article. Many Decisions of Supreme Court of India have taken the support of this provision while giving many landmark judgements.</w:t>
      </w:r>
      <w:r>
        <w:rPr>
          <w:bCs/>
          <w:iCs/>
          <w:color w:val="000000"/>
          <w:sz w:val="24"/>
          <w:szCs w:val="24"/>
        </w:rPr>
        <w:t xml:space="preserve"> It is relevant to state here that BSNL being the Central PSU and formed under the provisions of Constitution of India has to abide by </w:t>
      </w:r>
      <w:proofErr w:type="gramStart"/>
      <w:r>
        <w:rPr>
          <w:bCs/>
          <w:iCs/>
          <w:color w:val="000000"/>
          <w:sz w:val="24"/>
          <w:szCs w:val="24"/>
        </w:rPr>
        <w:t>this rules</w:t>
      </w:r>
      <w:proofErr w:type="gramEnd"/>
      <w:r>
        <w:rPr>
          <w:bCs/>
          <w:iCs/>
          <w:color w:val="000000"/>
          <w:sz w:val="24"/>
          <w:szCs w:val="24"/>
        </w:rPr>
        <w:t xml:space="preserve">. </w:t>
      </w:r>
    </w:p>
    <w:p w14:paraId="013F3EB9" w14:textId="77777777" w:rsidR="00F64848" w:rsidRDefault="00D5101B" w:rsidP="001455DB">
      <w:pPr>
        <w:spacing w:before="60" w:after="0" w:line="240" w:lineRule="auto"/>
        <w:jc w:val="both"/>
        <w:rPr>
          <w:bCs/>
          <w:iCs/>
          <w:color w:val="000000"/>
          <w:sz w:val="24"/>
          <w:szCs w:val="24"/>
        </w:rPr>
      </w:pPr>
      <w:r>
        <w:rPr>
          <w:bCs/>
          <w:iCs/>
          <w:color w:val="000000"/>
          <w:sz w:val="24"/>
          <w:szCs w:val="24"/>
        </w:rPr>
        <w:lastRenderedPageBreak/>
        <w:tab/>
        <w:t xml:space="preserve">When other PSU’s are giving many additional allowances to protect the skilled employees BSNL have not only lacked on this </w:t>
      </w:r>
      <w:r w:rsidR="00F64848">
        <w:rPr>
          <w:bCs/>
          <w:iCs/>
          <w:color w:val="000000"/>
          <w:sz w:val="24"/>
          <w:szCs w:val="24"/>
        </w:rPr>
        <w:t>aspect but is also not able to provide a living environment for Human. Till now owing to the financial constraints of BSNL, the employees have sacrificed many of their emoluments even including the Medical benefits, LTC e</w:t>
      </w:r>
      <w:proofErr w:type="spellStart"/>
      <w:r w:rsidR="00F64848">
        <w:rPr>
          <w:bCs/>
          <w:iCs/>
          <w:color w:val="000000"/>
          <w:sz w:val="24"/>
          <w:szCs w:val="24"/>
        </w:rPr>
        <w:t>tc</w:t>
      </w:r>
      <w:proofErr w:type="spellEnd"/>
      <w:r w:rsidR="00F64848">
        <w:rPr>
          <w:bCs/>
          <w:iCs/>
          <w:color w:val="000000"/>
          <w:sz w:val="24"/>
          <w:szCs w:val="24"/>
        </w:rPr>
        <w:t xml:space="preserve"> and are </w:t>
      </w:r>
      <w:proofErr w:type="gramStart"/>
      <w:r w:rsidR="00F64848">
        <w:rPr>
          <w:bCs/>
          <w:iCs/>
          <w:color w:val="000000"/>
          <w:sz w:val="24"/>
          <w:szCs w:val="24"/>
        </w:rPr>
        <w:t>still continuing</w:t>
      </w:r>
      <w:proofErr w:type="gramEnd"/>
      <w:r w:rsidR="00F64848">
        <w:rPr>
          <w:bCs/>
          <w:iCs/>
          <w:color w:val="000000"/>
          <w:sz w:val="24"/>
          <w:szCs w:val="24"/>
        </w:rPr>
        <w:t xml:space="preserve"> to sacrifice the same for betterment of the company. It is worthwhile to note that the when some higher ranked officers are getting benefits of 7</w:t>
      </w:r>
      <w:r w:rsidR="00F64848" w:rsidRPr="00F64848">
        <w:rPr>
          <w:bCs/>
          <w:iCs/>
          <w:color w:val="000000"/>
          <w:sz w:val="24"/>
          <w:szCs w:val="24"/>
          <w:vertAlign w:val="superscript"/>
        </w:rPr>
        <w:t>th</w:t>
      </w:r>
      <w:r w:rsidR="00F64848">
        <w:rPr>
          <w:bCs/>
          <w:iCs/>
          <w:color w:val="000000"/>
          <w:sz w:val="24"/>
          <w:szCs w:val="24"/>
        </w:rPr>
        <w:t xml:space="preserve"> Pay </w:t>
      </w:r>
      <w:proofErr w:type="gramStart"/>
      <w:r w:rsidR="00F64848">
        <w:rPr>
          <w:bCs/>
          <w:iCs/>
          <w:color w:val="000000"/>
          <w:sz w:val="24"/>
          <w:szCs w:val="24"/>
        </w:rPr>
        <w:t>this employees</w:t>
      </w:r>
      <w:proofErr w:type="gramEnd"/>
      <w:r w:rsidR="00F64848">
        <w:rPr>
          <w:bCs/>
          <w:iCs/>
          <w:color w:val="000000"/>
          <w:sz w:val="24"/>
          <w:szCs w:val="24"/>
        </w:rPr>
        <w:t xml:space="preserve"> are denied of their 3</w:t>
      </w:r>
      <w:r w:rsidR="00F64848" w:rsidRPr="00F64848">
        <w:rPr>
          <w:bCs/>
          <w:iCs/>
          <w:color w:val="000000"/>
          <w:sz w:val="24"/>
          <w:szCs w:val="24"/>
          <w:vertAlign w:val="superscript"/>
        </w:rPr>
        <w:t>rd</w:t>
      </w:r>
      <w:r w:rsidR="00F64848">
        <w:rPr>
          <w:bCs/>
          <w:iCs/>
          <w:color w:val="000000"/>
          <w:sz w:val="24"/>
          <w:szCs w:val="24"/>
        </w:rPr>
        <w:t xml:space="preserve"> PRC owing to financial condition of BSNL. But now if the battle reaches to their home we will fight nail and bite to remove the injustice caused due to this act of BSNL.</w:t>
      </w:r>
    </w:p>
    <w:p w14:paraId="55DF6463" w14:textId="231D5342" w:rsidR="00F64848" w:rsidRDefault="00F64848" w:rsidP="001455DB">
      <w:pPr>
        <w:spacing w:before="60" w:after="0" w:line="240" w:lineRule="auto"/>
        <w:jc w:val="both"/>
        <w:rPr>
          <w:bCs/>
          <w:iCs/>
          <w:color w:val="000000"/>
          <w:sz w:val="24"/>
          <w:szCs w:val="24"/>
        </w:rPr>
      </w:pPr>
      <w:r>
        <w:rPr>
          <w:bCs/>
          <w:iCs/>
          <w:color w:val="000000"/>
          <w:sz w:val="24"/>
          <w:szCs w:val="24"/>
        </w:rPr>
        <w:tab/>
        <w:t xml:space="preserve">Sir, SNEA is not against the management </w:t>
      </w:r>
      <w:r w:rsidR="002D5EB0">
        <w:rPr>
          <w:bCs/>
          <w:iCs/>
          <w:color w:val="000000"/>
          <w:sz w:val="24"/>
          <w:szCs w:val="24"/>
        </w:rPr>
        <w:t xml:space="preserve">rather have </w:t>
      </w:r>
      <w:proofErr w:type="gramStart"/>
      <w:r w:rsidR="002D5EB0">
        <w:rPr>
          <w:bCs/>
          <w:iCs/>
          <w:color w:val="000000"/>
          <w:sz w:val="24"/>
          <w:szCs w:val="24"/>
        </w:rPr>
        <w:t xml:space="preserve">supported </w:t>
      </w:r>
      <w:r>
        <w:rPr>
          <w:bCs/>
          <w:iCs/>
          <w:color w:val="000000"/>
          <w:sz w:val="24"/>
          <w:szCs w:val="24"/>
        </w:rPr>
        <w:t xml:space="preserve"> in</w:t>
      </w:r>
      <w:proofErr w:type="gramEnd"/>
      <w:r>
        <w:rPr>
          <w:bCs/>
          <w:iCs/>
          <w:color w:val="000000"/>
          <w:sz w:val="24"/>
          <w:szCs w:val="24"/>
        </w:rPr>
        <w:t xml:space="preserve"> many development and other issues</w:t>
      </w:r>
      <w:r w:rsidR="002D5EB0">
        <w:rPr>
          <w:bCs/>
          <w:iCs/>
          <w:color w:val="000000"/>
          <w:sz w:val="24"/>
          <w:szCs w:val="24"/>
        </w:rPr>
        <w:t xml:space="preserve"> but if it comes to the welfare of the employees of BSNL we will be forced to take a tough stand on this issued. </w:t>
      </w:r>
    </w:p>
    <w:p w14:paraId="370FCCB1" w14:textId="15BDADE9" w:rsidR="002D5EB0" w:rsidRPr="00D5101B" w:rsidRDefault="002D5EB0" w:rsidP="001455DB">
      <w:pPr>
        <w:spacing w:before="60" w:after="0" w:line="240" w:lineRule="auto"/>
        <w:jc w:val="both"/>
        <w:rPr>
          <w:bCs/>
          <w:iCs/>
          <w:color w:val="000000"/>
          <w:sz w:val="24"/>
          <w:szCs w:val="24"/>
        </w:rPr>
      </w:pPr>
      <w:r>
        <w:rPr>
          <w:bCs/>
          <w:iCs/>
          <w:color w:val="000000"/>
          <w:sz w:val="24"/>
          <w:szCs w:val="24"/>
        </w:rPr>
        <w:tab/>
        <w:t>We hope that all the points discussed above are taken in right spirit and management takes necessary steps to avoid organizational unrest.</w:t>
      </w:r>
    </w:p>
    <w:p w14:paraId="697C2143" w14:textId="5A14F8C8" w:rsidR="00D5101B" w:rsidRPr="00D5101B" w:rsidRDefault="00D5101B" w:rsidP="001455DB">
      <w:pPr>
        <w:spacing w:before="60" w:after="0" w:line="240" w:lineRule="auto"/>
        <w:jc w:val="both"/>
        <w:rPr>
          <w:b/>
          <w:iCs/>
          <w:color w:val="000000"/>
          <w:sz w:val="24"/>
          <w:szCs w:val="24"/>
        </w:rPr>
      </w:pPr>
      <w:r>
        <w:rPr>
          <w:b/>
          <w:iCs/>
          <w:color w:val="000000"/>
          <w:sz w:val="24"/>
          <w:szCs w:val="24"/>
        </w:rPr>
        <w:tab/>
      </w:r>
    </w:p>
    <w:p w14:paraId="21C057A8" w14:textId="77777777" w:rsidR="003F061A" w:rsidRPr="003F061A" w:rsidRDefault="003F061A" w:rsidP="001455DB">
      <w:pPr>
        <w:spacing w:before="60" w:after="0" w:line="240" w:lineRule="auto"/>
        <w:jc w:val="both"/>
        <w:rPr>
          <w:b/>
          <w:iCs/>
          <w:color w:val="000000"/>
          <w:sz w:val="24"/>
          <w:szCs w:val="24"/>
        </w:rPr>
      </w:pPr>
    </w:p>
    <w:p w14:paraId="144F791B" w14:textId="108D548C" w:rsidR="00D120BF" w:rsidRPr="002D5EB0" w:rsidRDefault="002D5EB0" w:rsidP="00231A93">
      <w:pPr>
        <w:spacing w:after="0" w:line="240" w:lineRule="auto"/>
        <w:ind w:left="720"/>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With Regards</w:t>
      </w:r>
    </w:p>
    <w:p w14:paraId="0A20B006" w14:textId="28C57F4A" w:rsidR="007F61F1" w:rsidRDefault="00231A93" w:rsidP="002D5EB0">
      <w:pPr>
        <w:spacing w:before="60" w:after="0" w:line="240" w:lineRule="auto"/>
        <w:ind w:firstLine="720"/>
        <w:jc w:val="both"/>
        <w:rPr>
          <w:rFonts w:ascii="Bookman Old Style" w:hAnsi="Bookman Old Style"/>
          <w:b/>
          <w:bCs/>
        </w:rPr>
      </w:pPr>
      <w:r>
        <w:rPr>
          <w:rFonts w:ascii="Bookman Old Style" w:hAnsi="Bookman Old Style"/>
        </w:rPr>
        <w:t xml:space="preserve"> </w:t>
      </w:r>
    </w:p>
    <w:p w14:paraId="230D8862" w14:textId="77777777" w:rsidR="007F61F1" w:rsidRDefault="007F61F1">
      <w:pPr>
        <w:spacing w:before="120" w:after="0" w:line="360" w:lineRule="auto"/>
        <w:rPr>
          <w:rFonts w:ascii="Bookman Old Style" w:hAnsi="Bookman Old Style"/>
        </w:rPr>
      </w:pPr>
    </w:p>
    <w:p w14:paraId="5935E5E7" w14:textId="28DFBFBF" w:rsidR="007F61F1" w:rsidRDefault="00000000">
      <w:pPr>
        <w:pStyle w:val="Footer"/>
        <w:tabs>
          <w:tab w:val="left" w:pos="720"/>
        </w:tabs>
        <w:ind w:left="5400"/>
        <w:jc w:val="center"/>
        <w:rPr>
          <w:rFonts w:ascii="Bookman Old Style" w:hAnsi="Bookman Old Style" w:cs="Arial"/>
          <w:b/>
          <w:bCs/>
        </w:rPr>
      </w:pPr>
      <w:r>
        <w:rPr>
          <w:rFonts w:ascii="Bookman Old Style" w:hAnsi="Bookman Old Style" w:cs="Arial"/>
          <w:b/>
          <w:bCs/>
        </w:rPr>
        <w:t xml:space="preserve"> Sam</w:t>
      </w:r>
      <w:r w:rsidR="006113C3">
        <w:rPr>
          <w:rFonts w:ascii="Bookman Old Style" w:hAnsi="Bookman Old Style" w:cs="Arial"/>
          <w:b/>
          <w:bCs/>
        </w:rPr>
        <w:t>i</w:t>
      </w:r>
      <w:r>
        <w:rPr>
          <w:rFonts w:ascii="Bookman Old Style" w:hAnsi="Bookman Old Style" w:cs="Arial"/>
          <w:b/>
          <w:bCs/>
        </w:rPr>
        <w:t>r Khare</w:t>
      </w:r>
      <w:r>
        <w:rPr>
          <w:rFonts w:ascii="Bookman Old Style" w:hAnsi="Bookman Old Style"/>
          <w:b/>
          <w:bCs/>
        </w:rPr>
        <w:t>,</w:t>
      </w:r>
    </w:p>
    <w:p w14:paraId="03C1A1A5" w14:textId="47F74C07" w:rsidR="007F61F1" w:rsidRDefault="006113C3" w:rsidP="006113C3">
      <w:pPr>
        <w:spacing w:after="0" w:line="240" w:lineRule="auto"/>
        <w:ind w:left="5760"/>
        <w:rPr>
          <w:rFonts w:ascii="Bookman Old Style" w:hAnsi="Bookman Old Style" w:cs="Tahoma"/>
          <w:b/>
          <w:bCs/>
        </w:rPr>
      </w:pPr>
      <w:r>
        <w:rPr>
          <w:rFonts w:ascii="Bookman Old Style" w:hAnsi="Bookman Old Style" w:cs="Tahoma"/>
          <w:b/>
          <w:bCs/>
        </w:rPr>
        <w:t xml:space="preserve">              Circle Secretary,</w:t>
      </w:r>
    </w:p>
    <w:p w14:paraId="3662D86F" w14:textId="18F14B24" w:rsidR="007F61F1" w:rsidRDefault="006113C3" w:rsidP="006113C3">
      <w:pPr>
        <w:spacing w:after="0" w:line="240" w:lineRule="auto"/>
        <w:ind w:left="5400"/>
        <w:rPr>
          <w:rFonts w:ascii="Bookman Old Style" w:hAnsi="Bookman Old Style" w:cs="Tahoma"/>
          <w:b/>
          <w:bCs/>
        </w:rPr>
      </w:pPr>
      <w:r>
        <w:rPr>
          <w:rFonts w:ascii="Bookman Old Style" w:hAnsi="Bookman Old Style" w:cs="Tahoma"/>
          <w:b/>
          <w:bCs/>
        </w:rPr>
        <w:t xml:space="preserve">                  SNEA Maharashtra.</w:t>
      </w:r>
    </w:p>
    <w:p w14:paraId="7BDC6B1B" w14:textId="77777777" w:rsidR="002D5EB0" w:rsidRDefault="002D5EB0" w:rsidP="006113C3">
      <w:pPr>
        <w:spacing w:after="0" w:line="240" w:lineRule="auto"/>
        <w:ind w:left="5400"/>
        <w:rPr>
          <w:rFonts w:ascii="Bookman Old Style" w:hAnsi="Bookman Old Style"/>
          <w:b/>
          <w:bCs/>
        </w:rPr>
      </w:pPr>
    </w:p>
    <w:p w14:paraId="0915FB96" w14:textId="3CF2BABC" w:rsidR="007F61F1" w:rsidRDefault="00000000">
      <w:pPr>
        <w:spacing w:before="80" w:after="0" w:line="240" w:lineRule="auto"/>
        <w:jc w:val="both"/>
        <w:rPr>
          <w:rFonts w:ascii="Bookman Old Style" w:hAnsi="Bookman Old Style" w:cs="Tahoma"/>
          <w:b/>
          <w:bCs/>
        </w:rPr>
      </w:pPr>
      <w:bookmarkStart w:id="1" w:name="OLE_LINK1"/>
      <w:r>
        <w:rPr>
          <w:rFonts w:ascii="Bookman Old Style" w:hAnsi="Bookman Old Style" w:cs="Tahoma"/>
          <w:b/>
          <w:bCs/>
        </w:rPr>
        <w:t xml:space="preserve">Copy </w:t>
      </w:r>
      <w:bookmarkEnd w:id="1"/>
      <w:r>
        <w:rPr>
          <w:rFonts w:ascii="Bookman Old Style" w:hAnsi="Bookman Old Style" w:cs="Tahoma"/>
          <w:b/>
          <w:bCs/>
        </w:rPr>
        <w:t xml:space="preserve">to </w:t>
      </w:r>
      <w:r w:rsidR="006113C3">
        <w:rPr>
          <w:rFonts w:ascii="Bookman Old Style" w:hAnsi="Bookman Old Style" w:cs="Tahoma"/>
          <w:b/>
          <w:bCs/>
        </w:rPr>
        <w:t xml:space="preserve">– General Secretary, </w:t>
      </w:r>
      <w:proofErr w:type="gramStart"/>
      <w:r w:rsidR="006113C3">
        <w:rPr>
          <w:rFonts w:ascii="Bookman Old Style" w:hAnsi="Bookman Old Style" w:cs="Tahoma"/>
          <w:b/>
          <w:bCs/>
        </w:rPr>
        <w:t>SNEA,BSNL</w:t>
      </w:r>
      <w:proofErr w:type="gramEnd"/>
      <w:r w:rsidR="006113C3">
        <w:rPr>
          <w:rFonts w:ascii="Bookman Old Style" w:hAnsi="Bookman Old Style" w:cs="Tahoma"/>
          <w:b/>
          <w:bCs/>
        </w:rPr>
        <w:t xml:space="preserve"> Corporate </w:t>
      </w:r>
      <w:proofErr w:type="spellStart"/>
      <w:r w:rsidR="006113C3">
        <w:rPr>
          <w:rFonts w:ascii="Bookman Old Style" w:hAnsi="Bookman Old Style" w:cs="Tahoma"/>
          <w:b/>
          <w:bCs/>
        </w:rPr>
        <w:t>Office,New</w:t>
      </w:r>
      <w:proofErr w:type="spellEnd"/>
      <w:r w:rsidR="006113C3">
        <w:rPr>
          <w:rFonts w:ascii="Bookman Old Style" w:hAnsi="Bookman Old Style" w:cs="Tahoma"/>
          <w:b/>
          <w:bCs/>
        </w:rPr>
        <w:t xml:space="preserve"> Delhi.</w:t>
      </w:r>
    </w:p>
    <w:p w14:paraId="2B615421" w14:textId="77777777" w:rsidR="007F61F1" w:rsidRDefault="007F61F1">
      <w:pPr>
        <w:spacing w:after="0" w:line="240" w:lineRule="auto"/>
        <w:rPr>
          <w:rFonts w:ascii="Bookman Old Style" w:hAnsi="Bookman Old Style"/>
          <w:b/>
          <w:bCs/>
        </w:rPr>
      </w:pPr>
    </w:p>
    <w:p w14:paraId="4FE53707" w14:textId="77777777" w:rsidR="007F61F1" w:rsidRDefault="007F61F1">
      <w:pPr>
        <w:spacing w:after="0" w:line="240" w:lineRule="auto"/>
        <w:rPr>
          <w:rFonts w:ascii="Bookman Old Style" w:hAnsi="Bookman Old Style"/>
          <w:b/>
          <w:bCs/>
        </w:rPr>
      </w:pPr>
    </w:p>
    <w:p w14:paraId="1BB22592" w14:textId="77777777" w:rsidR="00DB6B3B" w:rsidRDefault="00DB6B3B">
      <w:pPr>
        <w:spacing w:after="0" w:line="240" w:lineRule="auto"/>
        <w:rPr>
          <w:rFonts w:ascii="Bookman Old Style" w:hAnsi="Bookman Old Style" w:cs="Tahoma"/>
        </w:rPr>
      </w:pPr>
    </w:p>
    <w:sectPr w:rsidR="00DB6B3B">
      <w:footerReference w:type="default" r:id="rId10"/>
      <w:pgSz w:w="11909" w:h="16834"/>
      <w:pgMar w:top="576" w:right="720" w:bottom="446"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FB77" w14:textId="77777777" w:rsidR="00B80436" w:rsidRDefault="00B80436">
      <w:pPr>
        <w:spacing w:line="240" w:lineRule="auto"/>
      </w:pPr>
      <w:r>
        <w:separator/>
      </w:r>
    </w:p>
  </w:endnote>
  <w:endnote w:type="continuationSeparator" w:id="0">
    <w:p w14:paraId="311E3DD0" w14:textId="77777777" w:rsidR="00B80436" w:rsidRDefault="00B80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20513"/>
    </w:sdtPr>
    <w:sdtContent>
      <w:sdt>
        <w:sdtPr>
          <w:id w:val="-1769616900"/>
        </w:sdtPr>
        <w:sdtContent>
          <w:p w14:paraId="3C73606C" w14:textId="77777777" w:rsidR="007F61F1"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B294" w14:textId="77777777" w:rsidR="00B80436" w:rsidRDefault="00B80436">
      <w:pPr>
        <w:spacing w:after="0"/>
      </w:pPr>
      <w:r>
        <w:separator/>
      </w:r>
    </w:p>
  </w:footnote>
  <w:footnote w:type="continuationSeparator" w:id="0">
    <w:p w14:paraId="4BDCA4AD" w14:textId="77777777" w:rsidR="00B80436" w:rsidRDefault="00B804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7ED"/>
    <w:multiLevelType w:val="multilevel"/>
    <w:tmpl w:val="014E37ED"/>
    <w:lvl w:ilvl="0">
      <w:start w:val="1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B151D5B"/>
    <w:multiLevelType w:val="multilevel"/>
    <w:tmpl w:val="1B151D5B"/>
    <w:lvl w:ilvl="0">
      <w:start w:val="1"/>
      <w:numFmt w:val="decimal"/>
      <w:lvlText w:val="%1."/>
      <w:lvlJc w:val="left"/>
      <w:pPr>
        <w:ind w:left="517" w:hanging="375"/>
      </w:pPr>
      <w:rPr>
        <w:rFonts w:ascii="Bookman Old Style" w:eastAsiaTheme="minorHAnsi" w:hAnsi="Bookman Old Style" w:cstheme="minorBid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1B03AA4"/>
    <w:multiLevelType w:val="hybridMultilevel"/>
    <w:tmpl w:val="481CBAD0"/>
    <w:lvl w:ilvl="0" w:tplc="D9BCA7D0">
      <w:start w:val="1"/>
      <w:numFmt w:val="lowerLetter"/>
      <w:lvlText w:val="(%1)"/>
      <w:lvlJc w:val="left"/>
      <w:pPr>
        <w:tabs>
          <w:tab w:val="num" w:pos="1620"/>
        </w:tabs>
        <w:ind w:left="1620" w:hanging="90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C4E5E1D"/>
    <w:multiLevelType w:val="hybridMultilevel"/>
    <w:tmpl w:val="754072BA"/>
    <w:lvl w:ilvl="0" w:tplc="BBA8A116">
      <w:start w:val="1"/>
      <w:numFmt w:val="lowerLetter"/>
      <w:lvlText w:val="(%1)"/>
      <w:lvlJc w:val="left"/>
      <w:pPr>
        <w:tabs>
          <w:tab w:val="num" w:pos="1656"/>
        </w:tabs>
        <w:ind w:left="1656" w:hanging="360"/>
      </w:pPr>
      <w:rPr>
        <w:rFonts w:ascii="Times New Roman" w:eastAsia="Times New Roman" w:hAnsi="Times New Roman" w:cs="Times New Roman"/>
        <w:b w:val="0"/>
      </w:rPr>
    </w:lvl>
    <w:lvl w:ilvl="1" w:tplc="C5FABAC8">
      <w:start w:val="5"/>
      <w:numFmt w:val="decimal"/>
      <w:lvlText w:val="%2."/>
      <w:lvlJc w:val="left"/>
      <w:pPr>
        <w:tabs>
          <w:tab w:val="num" w:pos="1440"/>
        </w:tabs>
        <w:ind w:left="1440" w:hanging="360"/>
      </w:pPr>
    </w:lvl>
    <w:lvl w:ilvl="2" w:tplc="253CCBAC">
      <w:start w:val="1"/>
      <w:numFmt w:val="lowerRoman"/>
      <w:lvlText w:val="(%3)"/>
      <w:lvlJc w:val="left"/>
      <w:pPr>
        <w:ind w:left="2520" w:hanging="720"/>
      </w:pPr>
    </w:lvl>
    <w:lvl w:ilvl="3" w:tplc="676AC998">
      <w:start w:val="2"/>
      <w:numFmt w:val="lowerLetter"/>
      <w:lvlText w:val="%4."/>
      <w:lvlJc w:val="left"/>
      <w:pPr>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C7130"/>
    <w:multiLevelType w:val="multilevel"/>
    <w:tmpl w:val="5F6C713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8145A6"/>
    <w:multiLevelType w:val="multilevel"/>
    <w:tmpl w:val="698145A6"/>
    <w:lvl w:ilvl="0">
      <w:start w:val="1"/>
      <w:numFmt w:val="decimal"/>
      <w:lvlText w:val="%1."/>
      <w:lvlJc w:val="left"/>
      <w:pPr>
        <w:ind w:left="720" w:hanging="360"/>
      </w:pPr>
      <w:rPr>
        <w:rFonts w:ascii="Bookman Old Style" w:eastAsiaTheme="minorHAnsi" w:hAnsi="Bookman Old Style"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1604589">
    <w:abstractNumId w:val="4"/>
  </w:num>
  <w:num w:numId="2" w16cid:durableId="1220437296">
    <w:abstractNumId w:val="5"/>
  </w:num>
  <w:num w:numId="3" w16cid:durableId="25982318">
    <w:abstractNumId w:val="1"/>
  </w:num>
  <w:num w:numId="4" w16cid:durableId="1042485678">
    <w:abstractNumId w:val="0"/>
  </w:num>
  <w:num w:numId="5" w16cid:durableId="1638101683">
    <w:abstractNumId w:val="3"/>
    <w:lvlOverride w:ilvl="0">
      <w:startOverride w:val="1"/>
    </w:lvlOverride>
    <w:lvlOverride w:ilvl="1">
      <w:startOverride w:val="5"/>
    </w:lvlOverride>
    <w:lvlOverride w:ilvl="2">
      <w:startOverride w:val="1"/>
    </w:lvlOverride>
    <w:lvlOverride w:ilvl="3">
      <w:startOverride w:val="2"/>
    </w:lvlOverride>
    <w:lvlOverride w:ilvl="4"/>
    <w:lvlOverride w:ilvl="5"/>
    <w:lvlOverride w:ilvl="6"/>
    <w:lvlOverride w:ilvl="7"/>
    <w:lvlOverride w:ilvl="8"/>
  </w:num>
  <w:num w:numId="6" w16cid:durableId="189026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4A"/>
    <w:rsid w:val="0001319D"/>
    <w:rsid w:val="00017EFA"/>
    <w:rsid w:val="00032D50"/>
    <w:rsid w:val="00034A76"/>
    <w:rsid w:val="0003783C"/>
    <w:rsid w:val="000543E8"/>
    <w:rsid w:val="000720C5"/>
    <w:rsid w:val="000729C5"/>
    <w:rsid w:val="00093F4A"/>
    <w:rsid w:val="0009532D"/>
    <w:rsid w:val="000956C5"/>
    <w:rsid w:val="000B2BC2"/>
    <w:rsid w:val="000B3BAB"/>
    <w:rsid w:val="000C49E6"/>
    <w:rsid w:val="000D2F87"/>
    <w:rsid w:val="000E5E4C"/>
    <w:rsid w:val="000F2FE4"/>
    <w:rsid w:val="001037FC"/>
    <w:rsid w:val="00104994"/>
    <w:rsid w:val="00110309"/>
    <w:rsid w:val="00142FAF"/>
    <w:rsid w:val="0014469F"/>
    <w:rsid w:val="00144ADA"/>
    <w:rsid w:val="001455DB"/>
    <w:rsid w:val="0015030E"/>
    <w:rsid w:val="00170ED7"/>
    <w:rsid w:val="0018362F"/>
    <w:rsid w:val="00187DA0"/>
    <w:rsid w:val="00195B9C"/>
    <w:rsid w:val="001C2FC1"/>
    <w:rsid w:val="001C4734"/>
    <w:rsid w:val="001C73D9"/>
    <w:rsid w:val="001D450C"/>
    <w:rsid w:val="001D49A7"/>
    <w:rsid w:val="001D59EE"/>
    <w:rsid w:val="001D6433"/>
    <w:rsid w:val="001E0E10"/>
    <w:rsid w:val="001E3A1D"/>
    <w:rsid w:val="002033A2"/>
    <w:rsid w:val="00206748"/>
    <w:rsid w:val="0022432F"/>
    <w:rsid w:val="00225BB4"/>
    <w:rsid w:val="00231A93"/>
    <w:rsid w:val="00236AD6"/>
    <w:rsid w:val="00251CBA"/>
    <w:rsid w:val="00253FCE"/>
    <w:rsid w:val="002610A2"/>
    <w:rsid w:val="00263E85"/>
    <w:rsid w:val="00267616"/>
    <w:rsid w:val="002748FF"/>
    <w:rsid w:val="00284614"/>
    <w:rsid w:val="00287DEC"/>
    <w:rsid w:val="002921D5"/>
    <w:rsid w:val="0029380F"/>
    <w:rsid w:val="002970DC"/>
    <w:rsid w:val="002977BC"/>
    <w:rsid w:val="002A0FDE"/>
    <w:rsid w:val="002B76B5"/>
    <w:rsid w:val="002D5EB0"/>
    <w:rsid w:val="00304270"/>
    <w:rsid w:val="00307962"/>
    <w:rsid w:val="0031195A"/>
    <w:rsid w:val="003167AB"/>
    <w:rsid w:val="00323793"/>
    <w:rsid w:val="003238C2"/>
    <w:rsid w:val="00330439"/>
    <w:rsid w:val="00334B8F"/>
    <w:rsid w:val="00356E5A"/>
    <w:rsid w:val="00367BD6"/>
    <w:rsid w:val="0037359F"/>
    <w:rsid w:val="00376E52"/>
    <w:rsid w:val="00395608"/>
    <w:rsid w:val="003C0160"/>
    <w:rsid w:val="003C726D"/>
    <w:rsid w:val="003D5B76"/>
    <w:rsid w:val="003D7915"/>
    <w:rsid w:val="003E6123"/>
    <w:rsid w:val="003F061A"/>
    <w:rsid w:val="003F2DE4"/>
    <w:rsid w:val="003F4AAE"/>
    <w:rsid w:val="00404D9F"/>
    <w:rsid w:val="00420127"/>
    <w:rsid w:val="004205B4"/>
    <w:rsid w:val="004232E2"/>
    <w:rsid w:val="00424C37"/>
    <w:rsid w:val="00435792"/>
    <w:rsid w:val="00443C5A"/>
    <w:rsid w:val="00451266"/>
    <w:rsid w:val="00484E74"/>
    <w:rsid w:val="00496FBC"/>
    <w:rsid w:val="004D200A"/>
    <w:rsid w:val="004D29C9"/>
    <w:rsid w:val="004F132B"/>
    <w:rsid w:val="004F38C1"/>
    <w:rsid w:val="0053331B"/>
    <w:rsid w:val="00536A26"/>
    <w:rsid w:val="00537DDD"/>
    <w:rsid w:val="00542AC8"/>
    <w:rsid w:val="00550D8B"/>
    <w:rsid w:val="00551388"/>
    <w:rsid w:val="005724AC"/>
    <w:rsid w:val="00592198"/>
    <w:rsid w:val="0059422A"/>
    <w:rsid w:val="005B763C"/>
    <w:rsid w:val="005B7DA2"/>
    <w:rsid w:val="005C2EC7"/>
    <w:rsid w:val="005D1B90"/>
    <w:rsid w:val="005F209E"/>
    <w:rsid w:val="00600E0A"/>
    <w:rsid w:val="006113C3"/>
    <w:rsid w:val="0061257C"/>
    <w:rsid w:val="00613EB2"/>
    <w:rsid w:val="00617892"/>
    <w:rsid w:val="0063630B"/>
    <w:rsid w:val="00652E2C"/>
    <w:rsid w:val="00662291"/>
    <w:rsid w:val="00670326"/>
    <w:rsid w:val="00677248"/>
    <w:rsid w:val="006801B7"/>
    <w:rsid w:val="00690261"/>
    <w:rsid w:val="0069048A"/>
    <w:rsid w:val="006A375B"/>
    <w:rsid w:val="006B2538"/>
    <w:rsid w:val="006B6352"/>
    <w:rsid w:val="006B7D38"/>
    <w:rsid w:val="006C0955"/>
    <w:rsid w:val="006C1C18"/>
    <w:rsid w:val="006D3A37"/>
    <w:rsid w:val="006D3AA9"/>
    <w:rsid w:val="00702AAC"/>
    <w:rsid w:val="00705499"/>
    <w:rsid w:val="00721E6C"/>
    <w:rsid w:val="0073595D"/>
    <w:rsid w:val="0074678A"/>
    <w:rsid w:val="007621C9"/>
    <w:rsid w:val="007624A9"/>
    <w:rsid w:val="007632D3"/>
    <w:rsid w:val="007672FE"/>
    <w:rsid w:val="0077746B"/>
    <w:rsid w:val="00785DAC"/>
    <w:rsid w:val="0078777E"/>
    <w:rsid w:val="00792B60"/>
    <w:rsid w:val="007962D7"/>
    <w:rsid w:val="00796758"/>
    <w:rsid w:val="007A3E58"/>
    <w:rsid w:val="007C4D1E"/>
    <w:rsid w:val="007D5167"/>
    <w:rsid w:val="007D740A"/>
    <w:rsid w:val="007F61F1"/>
    <w:rsid w:val="008051F8"/>
    <w:rsid w:val="008304D1"/>
    <w:rsid w:val="008477D6"/>
    <w:rsid w:val="00852670"/>
    <w:rsid w:val="00860B6F"/>
    <w:rsid w:val="00871C62"/>
    <w:rsid w:val="00890A42"/>
    <w:rsid w:val="008D0F4F"/>
    <w:rsid w:val="008D20E5"/>
    <w:rsid w:val="008E03EE"/>
    <w:rsid w:val="008F1846"/>
    <w:rsid w:val="008F4BEF"/>
    <w:rsid w:val="009264B9"/>
    <w:rsid w:val="00933EC1"/>
    <w:rsid w:val="009348EB"/>
    <w:rsid w:val="0096040A"/>
    <w:rsid w:val="00964A22"/>
    <w:rsid w:val="0098072E"/>
    <w:rsid w:val="00986E05"/>
    <w:rsid w:val="009B3565"/>
    <w:rsid w:val="009C111C"/>
    <w:rsid w:val="009D492C"/>
    <w:rsid w:val="009E3CED"/>
    <w:rsid w:val="009E61C0"/>
    <w:rsid w:val="009F1DE0"/>
    <w:rsid w:val="00A02644"/>
    <w:rsid w:val="00A06CAD"/>
    <w:rsid w:val="00A12CDB"/>
    <w:rsid w:val="00A24492"/>
    <w:rsid w:val="00A32D99"/>
    <w:rsid w:val="00A43897"/>
    <w:rsid w:val="00A515BD"/>
    <w:rsid w:val="00A55E05"/>
    <w:rsid w:val="00A83ED2"/>
    <w:rsid w:val="00A92D14"/>
    <w:rsid w:val="00A94A24"/>
    <w:rsid w:val="00AA5106"/>
    <w:rsid w:val="00AB551C"/>
    <w:rsid w:val="00AC07EB"/>
    <w:rsid w:val="00AE45CB"/>
    <w:rsid w:val="00AE67E9"/>
    <w:rsid w:val="00AF324E"/>
    <w:rsid w:val="00AF4A13"/>
    <w:rsid w:val="00AF7E5E"/>
    <w:rsid w:val="00B156B5"/>
    <w:rsid w:val="00B15EC1"/>
    <w:rsid w:val="00B33FB0"/>
    <w:rsid w:val="00B3549E"/>
    <w:rsid w:val="00B47D03"/>
    <w:rsid w:val="00B55F75"/>
    <w:rsid w:val="00B665E0"/>
    <w:rsid w:val="00B72899"/>
    <w:rsid w:val="00B72CF9"/>
    <w:rsid w:val="00B80436"/>
    <w:rsid w:val="00B8729D"/>
    <w:rsid w:val="00BA0C27"/>
    <w:rsid w:val="00BA475D"/>
    <w:rsid w:val="00BA79EE"/>
    <w:rsid w:val="00BB5E9D"/>
    <w:rsid w:val="00BB7934"/>
    <w:rsid w:val="00BC29BA"/>
    <w:rsid w:val="00BD3911"/>
    <w:rsid w:val="00BD6CE7"/>
    <w:rsid w:val="00BE5034"/>
    <w:rsid w:val="00BF0256"/>
    <w:rsid w:val="00C16045"/>
    <w:rsid w:val="00C22683"/>
    <w:rsid w:val="00C23F34"/>
    <w:rsid w:val="00C45043"/>
    <w:rsid w:val="00C72585"/>
    <w:rsid w:val="00C80F25"/>
    <w:rsid w:val="00C916E9"/>
    <w:rsid w:val="00CA055C"/>
    <w:rsid w:val="00CA5E45"/>
    <w:rsid w:val="00CA63AA"/>
    <w:rsid w:val="00CB279E"/>
    <w:rsid w:val="00CC7EA5"/>
    <w:rsid w:val="00CE1212"/>
    <w:rsid w:val="00CE1987"/>
    <w:rsid w:val="00CF0732"/>
    <w:rsid w:val="00CF4E85"/>
    <w:rsid w:val="00D040FE"/>
    <w:rsid w:val="00D04B9D"/>
    <w:rsid w:val="00D120BF"/>
    <w:rsid w:val="00D207F4"/>
    <w:rsid w:val="00D23E18"/>
    <w:rsid w:val="00D27EFD"/>
    <w:rsid w:val="00D32529"/>
    <w:rsid w:val="00D37341"/>
    <w:rsid w:val="00D4757B"/>
    <w:rsid w:val="00D503FA"/>
    <w:rsid w:val="00D5101B"/>
    <w:rsid w:val="00D57E7B"/>
    <w:rsid w:val="00D64BC8"/>
    <w:rsid w:val="00D95822"/>
    <w:rsid w:val="00DA3628"/>
    <w:rsid w:val="00DB6B3B"/>
    <w:rsid w:val="00DC365A"/>
    <w:rsid w:val="00DD1BCD"/>
    <w:rsid w:val="00DE554B"/>
    <w:rsid w:val="00DE735D"/>
    <w:rsid w:val="00DE7A02"/>
    <w:rsid w:val="00DF1C07"/>
    <w:rsid w:val="00DF2F61"/>
    <w:rsid w:val="00DF5A81"/>
    <w:rsid w:val="00E13306"/>
    <w:rsid w:val="00E22A4F"/>
    <w:rsid w:val="00E57AC4"/>
    <w:rsid w:val="00E6228B"/>
    <w:rsid w:val="00E70CD4"/>
    <w:rsid w:val="00E71F6C"/>
    <w:rsid w:val="00E8214F"/>
    <w:rsid w:val="00EB0CFD"/>
    <w:rsid w:val="00EC27E6"/>
    <w:rsid w:val="00EC4752"/>
    <w:rsid w:val="00EC4921"/>
    <w:rsid w:val="00EC7D2B"/>
    <w:rsid w:val="00EE0D8C"/>
    <w:rsid w:val="00EE34B1"/>
    <w:rsid w:val="00F03831"/>
    <w:rsid w:val="00F26C9E"/>
    <w:rsid w:val="00F458B4"/>
    <w:rsid w:val="00F47284"/>
    <w:rsid w:val="00F53CC5"/>
    <w:rsid w:val="00F62055"/>
    <w:rsid w:val="00F6252C"/>
    <w:rsid w:val="00F64848"/>
    <w:rsid w:val="00F80DA9"/>
    <w:rsid w:val="00F81413"/>
    <w:rsid w:val="00F81CB4"/>
    <w:rsid w:val="00F8548A"/>
    <w:rsid w:val="00F85A44"/>
    <w:rsid w:val="00FA4F4A"/>
    <w:rsid w:val="00FA5B33"/>
    <w:rsid w:val="00FA5EFE"/>
    <w:rsid w:val="00FB1F75"/>
    <w:rsid w:val="00FB3EB1"/>
    <w:rsid w:val="00FB53CB"/>
    <w:rsid w:val="00FB5EAB"/>
    <w:rsid w:val="00FB7AA0"/>
    <w:rsid w:val="00FC2D3E"/>
    <w:rsid w:val="00FC3825"/>
    <w:rsid w:val="00FE64F1"/>
    <w:rsid w:val="00FF0777"/>
    <w:rsid w:val="00FF732C"/>
    <w:rsid w:val="04E739EF"/>
    <w:rsid w:val="283B1BF3"/>
    <w:rsid w:val="6699134F"/>
    <w:rsid w:val="6FAE52C1"/>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32E1F0"/>
  <w15:docId w15:val="{CD96EF26-C6B1-4B2D-A797-11FC270C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color w:val="000000"/>
      <w:sz w:val="28"/>
      <w:szCs w:val="28"/>
      <w:lang w:eastAsia="en-IN" w:bidi="hi-IN"/>
    </w:rPr>
  </w:style>
  <w:style w:type="paragraph" w:styleId="Heading4">
    <w:name w:val="heading 4"/>
    <w:basedOn w:val="Normal"/>
    <w:next w:val="Normal"/>
    <w:link w:val="Heading4Char"/>
    <w:pPr>
      <w:keepNext/>
      <w:spacing w:after="0" w:line="240" w:lineRule="auto"/>
      <w:outlineLvl w:val="3"/>
    </w:pPr>
    <w:rPr>
      <w:rFonts w:ascii="Times New Roman" w:eastAsia="Times New Roman" w:hAnsi="Times New Roman" w:cs="Times New Roman"/>
      <w:b/>
      <w:color w:val="00000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qFormat/>
    <w:rPr>
      <w:b/>
      <w:bCs/>
    </w:rPr>
  </w:style>
  <w:style w:type="paragraph" w:styleId="Title">
    <w:name w:val="Title"/>
    <w:basedOn w:val="Normal"/>
    <w:next w:val="Normal"/>
    <w:link w:val="TitleChar"/>
    <w:qFormat/>
    <w:pPr>
      <w:spacing w:after="0" w:line="240" w:lineRule="auto"/>
      <w:jc w:val="center"/>
    </w:pPr>
    <w:rPr>
      <w:rFonts w:ascii="Bookman Old Style" w:eastAsia="Bookman Old Style" w:hAnsi="Bookman Old Style" w:cs="Bookman Old Style"/>
      <w:color w:val="000000"/>
      <w:sz w:val="36"/>
      <w:szCs w:val="36"/>
      <w:lang w:eastAsia="en-IN" w:bidi="hi-IN"/>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8"/>
      <w:szCs w:val="28"/>
      <w:lang w:eastAsia="en-IN" w:bidi="hi-IN"/>
    </w:rPr>
  </w:style>
  <w:style w:type="character" w:customStyle="1" w:styleId="Heading4Char">
    <w:name w:val="Heading 4 Char"/>
    <w:basedOn w:val="DefaultParagraphFont"/>
    <w:link w:val="Heading4"/>
    <w:rPr>
      <w:rFonts w:ascii="Times New Roman" w:eastAsia="Times New Roman" w:hAnsi="Times New Roman" w:cs="Times New Roman"/>
      <w:b/>
      <w:color w:val="000000"/>
      <w:sz w:val="24"/>
      <w:szCs w:val="24"/>
      <w:lang w:eastAsia="en-IN" w:bidi="hi-IN"/>
    </w:rPr>
  </w:style>
  <w:style w:type="character" w:customStyle="1" w:styleId="TitleChar">
    <w:name w:val="Title Char"/>
    <w:basedOn w:val="DefaultParagraphFont"/>
    <w:link w:val="Title"/>
    <w:qFormat/>
    <w:rPr>
      <w:rFonts w:ascii="Bookman Old Style" w:eastAsia="Bookman Old Style" w:hAnsi="Bookman Old Style" w:cs="Bookman Old Style"/>
      <w:color w:val="000000"/>
      <w:sz w:val="36"/>
      <w:szCs w:val="36"/>
      <w:lang w:eastAsia="en-IN" w:bidi="hi-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3544">
      <w:bodyDiv w:val="1"/>
      <w:marLeft w:val="0"/>
      <w:marRight w:val="0"/>
      <w:marTop w:val="0"/>
      <w:marBottom w:val="0"/>
      <w:divBdr>
        <w:top w:val="none" w:sz="0" w:space="0" w:color="auto"/>
        <w:left w:val="none" w:sz="0" w:space="0" w:color="auto"/>
        <w:bottom w:val="none" w:sz="0" w:space="0" w:color="auto"/>
        <w:right w:val="none" w:sz="0" w:space="0" w:color="auto"/>
      </w:divBdr>
    </w:div>
    <w:div w:id="28870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0A13110-F9B4-4C37-B0CE-ABB69DF41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 MH</dc:creator>
  <cp:lastModifiedBy>M S Adasul</cp:lastModifiedBy>
  <cp:revision>6</cp:revision>
  <cp:lastPrinted>2019-12-30T08:07:00Z</cp:lastPrinted>
  <dcterms:created xsi:type="dcterms:W3CDTF">2023-03-18T06:46:00Z</dcterms:created>
  <dcterms:modified xsi:type="dcterms:W3CDTF">2023-03-20T05:54:00Z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B424F88040FB40A39E8B9C443F933514</vt:lpwstr>
  </property>
</Properties>
</file>